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2" w:firstLineChars="1550"/>
        <w:rPr>
          <w:rFonts w:ascii="黑体" w:eastAsia="黑体"/>
          <w:b/>
          <w:sz w:val="36"/>
          <w:szCs w:val="36"/>
        </w:rPr>
      </w:pPr>
      <w:r>
        <w:rPr>
          <w:rFonts w:hint="eastAsia" w:ascii="黑体" w:eastAsia="黑体"/>
          <w:b/>
          <w:sz w:val="36"/>
          <w:szCs w:val="36"/>
        </w:rPr>
        <w:t>液体涡轮流量计</w:t>
      </w:r>
    </w:p>
    <w:p>
      <w:pPr>
        <w:ind w:firstLine="4305" w:firstLineChars="2050"/>
      </w:pPr>
      <w:r>
        <w:drawing>
          <wp:inline distT="0" distB="0" distL="114300" distR="114300">
            <wp:extent cx="2983865" cy="190500"/>
            <wp:effectExtent l="0" t="0" r="6985" b="0"/>
            <wp:docPr id="1" name="图片 1"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Program Files\Microsoft Office\MEDIA\CAGCAT10\j0158007.wmf"/>
                    <pic:cNvPicPr>
                      <a:picLocks noChangeAspect="1"/>
                    </pic:cNvPicPr>
                  </pic:nvPicPr>
                  <pic:blipFill>
                    <a:blip r:embed="rId4"/>
                    <a:stretch>
                      <a:fillRect/>
                    </a:stretch>
                  </pic:blipFill>
                  <pic:spPr>
                    <a:xfrm>
                      <a:off x="0" y="0"/>
                      <a:ext cx="2983865" cy="190500"/>
                    </a:xfrm>
                    <a:prstGeom prst="rect">
                      <a:avLst/>
                    </a:prstGeom>
                    <a:noFill/>
                    <a:ln w="9525">
                      <a:noFill/>
                    </a:ln>
                  </pic:spPr>
                </pic:pic>
              </a:graphicData>
            </a:graphic>
          </wp:inline>
        </w:drawing>
      </w:r>
    </w:p>
    <w:p>
      <w:r>
        <w:rPr>
          <w:rFonts w:ascii="幼圆" w:eastAsia="幼圆"/>
        </w:rPr>
        <mc:AlternateContent>
          <mc:Choice Requires="wps">
            <w:drawing>
              <wp:anchor distT="0" distB="0" distL="114300" distR="114300" simplePos="0" relativeHeight="251662336" behindDoc="0" locked="0" layoutInCell="1" allowOverlap="1">
                <wp:simplePos x="0" y="0"/>
                <wp:positionH relativeFrom="column">
                  <wp:posOffset>2732405</wp:posOffset>
                </wp:positionH>
                <wp:positionV relativeFrom="paragraph">
                  <wp:posOffset>11430</wp:posOffset>
                </wp:positionV>
                <wp:extent cx="2916555" cy="247015"/>
                <wp:effectExtent l="0" t="0" r="17145" b="635"/>
                <wp:wrapNone/>
                <wp:docPr id="2" name="文本框 2"/>
                <wp:cNvGraphicFramePr/>
                <a:graphic xmlns:a="http://schemas.openxmlformats.org/drawingml/2006/main">
                  <a:graphicData uri="http://schemas.microsoft.com/office/word/2010/wordprocessingShape">
                    <wps:wsp>
                      <wps:cNvSpPr txBox="1"/>
                      <wps:spPr>
                        <a:xfrm>
                          <a:off x="0" y="0"/>
                          <a:ext cx="2916555" cy="247015"/>
                        </a:xfrm>
                        <a:prstGeom prst="rect">
                          <a:avLst/>
                        </a:prstGeom>
                        <a:solidFill>
                          <a:srgbClr val="FFFFFF"/>
                        </a:solidFill>
                        <a:ln w="9525">
                          <a:noFill/>
                        </a:ln>
                      </wps:spPr>
                      <wps:txbx>
                        <w:txbxContent>
                          <w:p>
                            <w:pPr>
                              <w:rPr>
                                <w:rFonts w:ascii="幼圆" w:eastAsia="幼圆"/>
                                <w:sz w:val="18"/>
                                <w:szCs w:val="18"/>
                              </w:rPr>
                            </w:pPr>
                            <w:r>
                              <w:rPr>
                                <w:rFonts w:hint="eastAsia" w:ascii="幼圆" w:eastAsia="幼圆"/>
                                <w:sz w:val="18"/>
                                <w:szCs w:val="18"/>
                              </w:rPr>
                              <w:t>典型应用：水、柴油、甲醇等无杂质无强烈腐蚀性液体</w:t>
                            </w:r>
                          </w:p>
                        </w:txbxContent>
                      </wps:txbx>
                      <wps:bodyPr upright="1"/>
                    </wps:wsp>
                  </a:graphicData>
                </a:graphic>
              </wp:anchor>
            </w:drawing>
          </mc:Choice>
          <mc:Fallback>
            <w:pict>
              <v:shape id="_x0000_s1026" o:spid="_x0000_s1026" o:spt="202" type="#_x0000_t202" style="position:absolute;left:0pt;margin-left:215.15pt;margin-top:0.9pt;height:19.45pt;width:229.65pt;z-index:251662336;mso-width-relative:margin;mso-height-relative:margin;" stroked="f" coordsize="21600,21600" o:gfxdata="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NyRnJ1QAAAAgB&#10;AAAPAAAAAAAAAAEAIAAAACIAAABkcnMvZG93bnJldi54bWxQSwECFAAUAAAACACHTuJAukvqhqwB&#10;AAAyAwAADgAAAAAAAAABACAAAAAkAQAAZHJzL2Uyb0RvYy54bWxQSwUGAAAAAAYABgBZAQAAQgUA&#10;AAAA&#10;">
                <v:path/>
                <v:fill focussize="0,0"/>
                <v:stroke on="f"/>
                <v:imagedata o:title=""/>
                <o:lock v:ext="edit"/>
                <v:textbox>
                  <w:txbxContent>
                    <w:p>
                      <w:pPr>
                        <w:rPr>
                          <w:rFonts w:ascii="幼圆" w:eastAsia="幼圆"/>
                          <w:sz w:val="18"/>
                          <w:szCs w:val="18"/>
                        </w:rPr>
                      </w:pPr>
                      <w:r>
                        <w:rPr>
                          <w:rFonts w:hint="eastAsia" w:ascii="幼圆" w:eastAsia="幼圆"/>
                          <w:sz w:val="18"/>
                          <w:szCs w:val="18"/>
                        </w:rPr>
                        <w:t>典型应用：水、柴油、甲醇等无杂质无强烈腐蚀性液体</w:t>
                      </w:r>
                    </w:p>
                  </w:txbxContent>
                </v:textbox>
              </v:shape>
            </w:pict>
          </mc:Fallback>
        </mc:AlternateContent>
      </w:r>
    </w:p>
    <w:p>
      <w:pPr>
        <w:rPr>
          <w:b/>
          <w:sz w:val="28"/>
          <w:szCs w:val="28"/>
        </w:rPr>
      </w:pP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3804920</wp:posOffset>
                </wp:positionH>
                <wp:positionV relativeFrom="paragraph">
                  <wp:posOffset>356235</wp:posOffset>
                </wp:positionV>
                <wp:extent cx="2082165" cy="3009900"/>
                <wp:effectExtent l="5080" t="5080" r="8255" b="13970"/>
                <wp:wrapNone/>
                <wp:docPr id="3" name="文本框 3"/>
                <wp:cNvGraphicFramePr/>
                <a:graphic xmlns:a="http://schemas.openxmlformats.org/drawingml/2006/main">
                  <a:graphicData uri="http://schemas.microsoft.com/office/word/2010/wordprocessingShape">
                    <wps:wsp>
                      <wps:cNvSpPr txBox="1"/>
                      <wps:spPr>
                        <a:xfrm>
                          <a:off x="0" y="0"/>
                          <a:ext cx="2082165" cy="3009900"/>
                        </a:xfrm>
                        <a:prstGeom prst="rect">
                          <a:avLst/>
                        </a:prstGeom>
                        <a:solidFill>
                          <a:srgbClr val="FFFFFF"/>
                        </a:solidFill>
                        <a:ln w="9525" cap="flat" cmpd="sng">
                          <a:solidFill>
                            <a:srgbClr val="FFFFFF"/>
                          </a:solidFill>
                          <a:prstDash val="solid"/>
                          <a:miter/>
                          <a:headEnd type="none" w="med" len="med"/>
                          <a:tailEnd type="none" w="med" len="med"/>
                        </a:ln>
                      </wps:spPr>
                      <wps:txbx>
                        <w:txbxContent>
                          <w:p>
                            <w:r>
                              <w:drawing>
                                <wp:inline distT="0" distB="0" distL="114300" distR="114300">
                                  <wp:extent cx="1769745" cy="2875280"/>
                                  <wp:effectExtent l="0" t="0" r="190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1769745" cy="287528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99.6pt;margin-top:28.05pt;height:237pt;width:163.95pt;z-index:251661312;mso-width-relative:margin;mso-height-relative:margin;" coordsize="21600,21600" o:gfxdata="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DlgNJ1wAAAAoBAAAPAAAAAAAAAAEAIAAAACIAAABkcnMvZG93bnJldi54bWxQSwECFAAUAAAA&#10;CACHTuJAEotJfe8BAADpAwAADgAAAAAAAAABACAAAAAmAQAAZHJzL2Uyb0RvYy54bWxQSwUGAAAA&#10;AAYABgBZAQAAhwUAAAAA&#10;">
                <v:path/>
                <v:fill focussize="0,0"/>
                <v:stroke color="#FFFFFF"/>
                <v:imagedata o:title=""/>
                <o:lock v:ext="edit"/>
                <v:textbox>
                  <w:txbxContent>
                    <w:p>
                      <w:r>
                        <w:drawing>
                          <wp:inline distT="0" distB="0" distL="114300" distR="114300">
                            <wp:extent cx="1769745" cy="2875280"/>
                            <wp:effectExtent l="0" t="0" r="190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1769745" cy="2875280"/>
                                    </a:xfrm>
                                    <a:prstGeom prst="rect">
                                      <a:avLst/>
                                    </a:prstGeom>
                                    <a:noFill/>
                                    <a:ln w="9525">
                                      <a:noFill/>
                                    </a:ln>
                                  </pic:spPr>
                                </pic:pic>
                              </a:graphicData>
                            </a:graphic>
                          </wp:inline>
                        </w:drawing>
                      </w:r>
                    </w:p>
                  </w:txbxContent>
                </v:textbox>
              </v:shape>
            </w:pict>
          </mc:Fallback>
        </mc:AlternateContent>
      </w:r>
      <w:r>
        <w:rPr>
          <w:rFonts w:hint="eastAsia"/>
          <w:b/>
          <w:sz w:val="28"/>
          <w:szCs w:val="28"/>
        </w:rPr>
        <w:t>一、概述</w:t>
      </w:r>
      <w:bookmarkStart w:id="0" w:name="_GoBack"/>
      <w:bookmarkEnd w:id="0"/>
    </w:p>
    <w:p>
      <w:pPr>
        <w:spacing w:line="360" w:lineRule="auto"/>
        <w:rPr>
          <w:rFonts w:ascii="宋体" w:hAnsi="宋体"/>
        </w:rPr>
      </w:pPr>
      <w:r>
        <w:rPr>
          <w:rFonts w:hint="eastAsia"/>
        </w:rPr>
        <w:t xml:space="preserve">    </w:t>
      </w:r>
      <w:r>
        <w:rPr>
          <w:rFonts w:hint="eastAsia" w:ascii="宋体" w:hAnsi="宋体"/>
        </w:rPr>
        <w:t xml:space="preserve"> LWGY系列液体涡轮流量计是由涡轮流量传感器与显示仪</w:t>
      </w:r>
    </w:p>
    <w:p>
      <w:pPr>
        <w:spacing w:line="360" w:lineRule="auto"/>
        <w:rPr>
          <w:rFonts w:ascii="宋体" w:hAnsi="宋体"/>
        </w:rPr>
      </w:pPr>
      <w:r>
        <w:rPr>
          <w:rFonts w:hint="eastAsia" w:ascii="宋体" w:hAnsi="宋体"/>
        </w:rPr>
        <w:t>表组合而成，吸取了国内外流量仪表先进技术经过优化设计，</w:t>
      </w:r>
    </w:p>
    <w:p>
      <w:pPr>
        <w:spacing w:line="360" w:lineRule="auto"/>
        <w:rPr>
          <w:rFonts w:ascii="宋体" w:hAnsi="宋体"/>
        </w:rPr>
      </w:pPr>
      <w:r>
        <w:rPr>
          <w:rFonts w:hint="eastAsia" w:ascii="宋体" w:hAnsi="宋体"/>
        </w:rPr>
        <w:t>具有结构简单、轻巧、精度高、重复性好、反应灵敏，安装</w:t>
      </w:r>
    </w:p>
    <w:p>
      <w:pPr>
        <w:spacing w:line="360" w:lineRule="auto"/>
        <w:rPr>
          <w:rFonts w:ascii="宋体" w:hAnsi="宋体"/>
        </w:rPr>
      </w:pPr>
      <w:r>
        <w:rPr>
          <w:rFonts w:hint="eastAsia" w:ascii="宋体" w:hAnsi="宋体"/>
        </w:rPr>
        <w:t>维护使用方便等特点的新一代涡轮流量计。广泛用于测量与</w:t>
      </w:r>
    </w:p>
    <w:p>
      <w:pPr>
        <w:spacing w:line="360" w:lineRule="auto"/>
        <w:rPr>
          <w:rFonts w:ascii="宋体" w:hAnsi="宋体"/>
        </w:rPr>
      </w:pPr>
      <w:r>
        <w:rPr>
          <w:rFonts w:hint="eastAsia" w:ascii="宋体" w:hAnsi="宋体"/>
        </w:rPr>
        <w:t>不锈钢1Cr18Ni9Ti、2Cr13及刚玉Al2O3、硬质合金不起腐</w:t>
      </w:r>
    </w:p>
    <w:p>
      <w:pPr>
        <w:spacing w:line="360" w:lineRule="auto"/>
        <w:rPr>
          <w:rFonts w:ascii="宋体" w:hAnsi="宋体"/>
        </w:rPr>
      </w:pPr>
      <w:r>
        <w:rPr>
          <w:rFonts w:hint="eastAsia" w:ascii="宋体" w:hAnsi="宋体"/>
        </w:rPr>
        <w:t>蚀作用且无纤维、颗粒等杂质的液体。要求所测液体在工作</w:t>
      </w:r>
    </w:p>
    <w:p>
      <w:pPr>
        <w:spacing w:line="360" w:lineRule="auto"/>
        <w:rPr>
          <w:rFonts w:ascii="宋体" w:hAnsi="宋体"/>
        </w:rPr>
      </w:pPr>
      <w:r>
        <w:rPr>
          <w:rFonts w:hint="eastAsia" w:ascii="宋体" w:hAnsi="宋体"/>
        </w:rPr>
        <w:t>温度下运动粘度小于5x10</w:t>
      </w:r>
      <w:r>
        <w:rPr>
          <w:rFonts w:hint="eastAsia" w:ascii="宋体" w:hAnsi="宋体"/>
          <w:sz w:val="28"/>
          <w:szCs w:val="28"/>
          <w:vertAlign w:val="superscript"/>
        </w:rPr>
        <w:t>-6</w:t>
      </w:r>
      <w:r>
        <w:rPr>
          <w:rFonts w:hint="eastAsia" w:ascii="宋体" w:hAnsi="宋体"/>
        </w:rPr>
        <w:t>m2/s,对于运动粘度大于5x10</w:t>
      </w:r>
      <w:r>
        <w:rPr>
          <w:rFonts w:hint="eastAsia" w:ascii="宋体" w:hAnsi="宋体"/>
          <w:sz w:val="28"/>
          <w:szCs w:val="28"/>
          <w:vertAlign w:val="superscript"/>
        </w:rPr>
        <w:t>-6</w:t>
      </w:r>
      <w:r>
        <w:rPr>
          <w:rFonts w:hint="eastAsia" w:ascii="宋体" w:hAnsi="宋体"/>
        </w:rPr>
        <w:t>m2/s</w:t>
      </w:r>
    </w:p>
    <w:p>
      <w:pPr>
        <w:spacing w:line="360" w:lineRule="auto"/>
        <w:rPr>
          <w:rFonts w:ascii="宋体" w:hAnsi="宋体"/>
        </w:rPr>
      </w:pPr>
      <w:r>
        <w:rPr>
          <w:rFonts w:hint="eastAsia" w:ascii="宋体" w:hAnsi="宋体"/>
        </w:rPr>
        <w:t>的液体可对流量计进行实液标定后使用。若与具有特殊功能的</w:t>
      </w:r>
    </w:p>
    <w:p>
      <w:pPr>
        <w:spacing w:line="360" w:lineRule="auto"/>
        <w:rPr>
          <w:rFonts w:ascii="宋体" w:hAnsi="宋体"/>
        </w:rPr>
      </w:pPr>
      <w:r>
        <w:rPr>
          <w:rFonts w:hint="eastAsia" w:ascii="宋体" w:hAnsi="宋体"/>
        </w:rPr>
        <w:t>显示仪表配套，还可以进行定量控制、超量报警等，是液体流</w:t>
      </w:r>
    </w:p>
    <w:p>
      <w:pPr>
        <w:spacing w:line="360" w:lineRule="auto"/>
        <w:rPr>
          <w:rFonts w:ascii="宋体" w:hAnsi="宋体"/>
        </w:rPr>
      </w:pPr>
      <w:r>
        <w:rPr>
          <w:rFonts w:hint="eastAsia" w:ascii="宋体" w:hAnsi="宋体"/>
        </w:rPr>
        <w:t>量测量的理想仪表。</w:t>
      </w:r>
    </w:p>
    <w:p>
      <w:pPr>
        <w:spacing w:line="360" w:lineRule="auto"/>
        <w:rPr>
          <w:rFonts w:ascii="宋体" w:hAnsi="宋体"/>
        </w:rPr>
      </w:pPr>
    </w:p>
    <w:p>
      <w:pPr>
        <w:ind w:firstLine="420"/>
        <w:rPr>
          <w:rFonts w:ascii="幼圆" w:eastAsia="幼圆"/>
          <w:b/>
        </w:rPr>
      </w:pPr>
      <w:r>
        <w:rPr>
          <w:rFonts w:hint="eastAsia" w:ascii="幼圆" w:eastAsia="幼圆"/>
          <w:b/>
        </w:rPr>
        <w:t>产品外观图：</w:t>
      </w:r>
    </w:p>
    <w:p>
      <w:pPr>
        <w:rPr>
          <w:rFonts w:ascii="幼圆" w:eastAsia="幼圆"/>
          <w:b/>
        </w:rPr>
      </w:pPr>
      <w:r>
        <w:rPr>
          <w:rFonts w:ascii="幼圆" w:eastAsia="幼圆"/>
          <w:b/>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38100</wp:posOffset>
                </wp:positionV>
                <wp:extent cx="5713095" cy="1600200"/>
                <wp:effectExtent l="19050" t="19050" r="20955" b="19050"/>
                <wp:wrapNone/>
                <wp:docPr id="5" name="文本框 4"/>
                <wp:cNvGraphicFramePr/>
                <a:graphic xmlns:a="http://schemas.openxmlformats.org/drawingml/2006/main">
                  <a:graphicData uri="http://schemas.microsoft.com/office/word/2010/wordprocessingShape">
                    <wps:wsp>
                      <wps:cNvSpPr txBox="1"/>
                      <wps:spPr>
                        <a:xfrm>
                          <a:off x="0" y="0"/>
                          <a:ext cx="5713095" cy="1600200"/>
                        </a:xfrm>
                        <a:prstGeom prst="rect">
                          <a:avLst/>
                        </a:prstGeom>
                        <a:gradFill rotWithShape="1">
                          <a:gsLst>
                            <a:gs pos="0">
                              <a:srgbClr val="EEECE1"/>
                            </a:gs>
                            <a:gs pos="100000">
                              <a:srgbClr val="EEECE1">
                                <a:gamma/>
                                <a:shade val="46275"/>
                                <a:invGamma/>
                              </a:srgbClr>
                            </a:gs>
                          </a:gsLst>
                          <a:lin ang="5400000" scaled="1"/>
                          <a:tileRect/>
                        </a:gradFill>
                        <a:ln w="38100" cap="flat" cmpd="dbl">
                          <a:solidFill>
                            <a:srgbClr val="000000"/>
                          </a:solidFill>
                          <a:prstDash val="solid"/>
                          <a:miter/>
                          <a:headEnd type="none" w="med" len="med"/>
                          <a:tailEnd type="none" w="med" len="med"/>
                        </a:ln>
                      </wps:spPr>
                      <wps:txbx>
                        <w:txbxContent>
                          <w:p>
                            <w:r>
                              <w:drawing>
                                <wp:inline distT="0" distB="0" distL="114300" distR="114300">
                                  <wp:extent cx="1247775" cy="1293495"/>
                                  <wp:effectExtent l="0" t="0" r="9525" b="1905"/>
                                  <wp:docPr id="6" name="图片 3" descr="航插法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航插法兰.jpg"/>
                                          <pic:cNvPicPr>
                                            <a:picLocks noChangeAspect="1"/>
                                          </pic:cNvPicPr>
                                        </pic:nvPicPr>
                                        <pic:blipFill>
                                          <a:blip r:embed="rId6"/>
                                          <a:stretch>
                                            <a:fillRect/>
                                          </a:stretch>
                                        </pic:blipFill>
                                        <pic:spPr>
                                          <a:xfrm>
                                            <a:off x="0" y="0"/>
                                            <a:ext cx="1247775" cy="1293495"/>
                                          </a:xfrm>
                                          <a:prstGeom prst="rect">
                                            <a:avLst/>
                                          </a:prstGeom>
                                          <a:noFill/>
                                          <a:ln w="9525">
                                            <a:noFill/>
                                          </a:ln>
                                        </pic:spPr>
                                      </pic:pic>
                                    </a:graphicData>
                                  </a:graphic>
                                </wp:inline>
                              </w:drawing>
                            </w:r>
                            <w:r>
                              <w:rPr>
                                <w:rFonts w:hint="eastAsia"/>
                              </w:rPr>
                              <w:t xml:space="preserve">   </w:t>
                            </w:r>
                            <w:r>
                              <w:drawing>
                                <wp:inline distT="0" distB="0" distL="114300" distR="114300">
                                  <wp:extent cx="1160145" cy="1283970"/>
                                  <wp:effectExtent l="0" t="0" r="1905" b="11430"/>
                                  <wp:docPr id="7" name="图片 4" descr="法兰防爆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法兰防爆N.jpg"/>
                                          <pic:cNvPicPr>
                                            <a:picLocks noChangeAspect="1"/>
                                          </pic:cNvPicPr>
                                        </pic:nvPicPr>
                                        <pic:blipFill>
                                          <a:blip r:embed="rId7"/>
                                          <a:stretch>
                                            <a:fillRect/>
                                          </a:stretch>
                                        </pic:blipFill>
                                        <pic:spPr>
                                          <a:xfrm>
                                            <a:off x="0" y="0"/>
                                            <a:ext cx="1160145" cy="1283970"/>
                                          </a:xfrm>
                                          <a:prstGeom prst="rect">
                                            <a:avLst/>
                                          </a:prstGeom>
                                          <a:noFill/>
                                          <a:ln w="9525">
                                            <a:noFill/>
                                          </a:ln>
                                        </pic:spPr>
                                      </pic:pic>
                                    </a:graphicData>
                                  </a:graphic>
                                </wp:inline>
                              </w:drawing>
                            </w:r>
                            <w:r>
                              <w:rPr>
                                <w:rFonts w:hint="eastAsia"/>
                              </w:rPr>
                              <w:t xml:space="preserve">     </w:t>
                            </w:r>
                            <w:r>
                              <w:drawing>
                                <wp:inline distT="0" distB="0" distL="114300" distR="114300">
                                  <wp:extent cx="1160145" cy="1283970"/>
                                  <wp:effectExtent l="0" t="0" r="1905" b="11430"/>
                                  <wp:docPr id="8" name="图片 5" descr="法兰防爆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法兰防爆N.jpg"/>
                                          <pic:cNvPicPr>
                                            <a:picLocks noChangeAspect="1"/>
                                          </pic:cNvPicPr>
                                        </pic:nvPicPr>
                                        <pic:blipFill>
                                          <a:blip r:embed="rId7"/>
                                          <a:stretch>
                                            <a:fillRect/>
                                          </a:stretch>
                                        </pic:blipFill>
                                        <pic:spPr>
                                          <a:xfrm>
                                            <a:off x="0" y="0"/>
                                            <a:ext cx="1160145" cy="1283970"/>
                                          </a:xfrm>
                                          <a:prstGeom prst="rect">
                                            <a:avLst/>
                                          </a:prstGeom>
                                          <a:noFill/>
                                          <a:ln w="9525">
                                            <a:noFill/>
                                          </a:ln>
                                        </pic:spPr>
                                      </pic:pic>
                                    </a:graphicData>
                                  </a:graphic>
                                </wp:inline>
                              </w:drawing>
                            </w:r>
                            <w:r>
                              <w:rPr>
                                <w:rFonts w:hint="eastAsia"/>
                              </w:rPr>
                              <w:t xml:space="preserve">   </w:t>
                            </w:r>
                            <w:r>
                              <w:drawing>
                                <wp:inline distT="0" distB="0" distL="114300" distR="114300">
                                  <wp:extent cx="1069975" cy="1294765"/>
                                  <wp:effectExtent l="0" t="0" r="15875" b="635"/>
                                  <wp:docPr id="9" name="图片 6" descr="液体法兰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液体法兰BC.jpg"/>
                                          <pic:cNvPicPr>
                                            <a:picLocks noChangeAspect="1"/>
                                          </pic:cNvPicPr>
                                        </pic:nvPicPr>
                                        <pic:blipFill>
                                          <a:blip r:embed="rId8"/>
                                          <a:stretch>
                                            <a:fillRect/>
                                          </a:stretch>
                                        </pic:blipFill>
                                        <pic:spPr>
                                          <a:xfrm>
                                            <a:off x="0" y="0"/>
                                            <a:ext cx="1069975" cy="1294765"/>
                                          </a:xfrm>
                                          <a:prstGeom prst="rect">
                                            <a:avLst/>
                                          </a:prstGeom>
                                          <a:noFill/>
                                          <a:ln w="9525">
                                            <a:noFill/>
                                          </a:ln>
                                        </pic:spPr>
                                      </pic:pic>
                                    </a:graphicData>
                                  </a:graphic>
                                </wp:inline>
                              </w:drawing>
                            </w:r>
                          </w:p>
                        </w:txbxContent>
                      </wps:txbx>
                      <wps:bodyPr upright="1"/>
                    </wps:wsp>
                  </a:graphicData>
                </a:graphic>
              </wp:anchor>
            </w:drawing>
          </mc:Choice>
          <mc:Fallback>
            <w:pict>
              <v:shape id="文本框 4" o:spid="_x0000_s1026" o:spt="202" type="#_x0000_t202" style="position:absolute;left:0pt;margin-left:1.85pt;margin-top:3pt;height:126pt;width:449.85pt;z-index:251663360;mso-width-relative:margin;mso-height-relative:margin;" fillcolor="#EEECE1" filled="t" coordsize="21600,21600" o:gfxdata="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1Fz/7ZAAAA&#10;BwEAAA8AAAAAAAAAAQAgAAAAIgAAAGRycy9kb3ducmV2LnhtbFBLAQIUABQAAAAIAIdO4kCsBDBT&#10;VQIAALoEAAAOAAAAAAAAAAEAIAAAACgBAABkcnMvZTJvRG9jLnhtbFBLBQYAAAAABgAGAFkBAADv&#10;BQAAAAA=&#10;">
                <v:path/>
                <v:fill type="gradient" on="t" color2="fill darken(118)" focus="100%" focussize="0f,0f" method="linear sigma" rotate="t"/>
                <v:stroke weight="3pt" linestyle="thinThin"/>
                <v:imagedata o:title=""/>
                <o:lock v:ext="edit"/>
                <v:textbox>
                  <w:txbxContent>
                    <w:p>
                      <w:r>
                        <w:drawing>
                          <wp:inline distT="0" distB="0" distL="114300" distR="114300">
                            <wp:extent cx="1247775" cy="1293495"/>
                            <wp:effectExtent l="0" t="0" r="9525" b="1905"/>
                            <wp:docPr id="6" name="图片 3" descr="航插法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航插法兰.jpg"/>
                                    <pic:cNvPicPr>
                                      <a:picLocks noChangeAspect="1"/>
                                    </pic:cNvPicPr>
                                  </pic:nvPicPr>
                                  <pic:blipFill>
                                    <a:blip r:embed="rId6"/>
                                    <a:stretch>
                                      <a:fillRect/>
                                    </a:stretch>
                                  </pic:blipFill>
                                  <pic:spPr>
                                    <a:xfrm>
                                      <a:off x="0" y="0"/>
                                      <a:ext cx="1247775" cy="1293495"/>
                                    </a:xfrm>
                                    <a:prstGeom prst="rect">
                                      <a:avLst/>
                                    </a:prstGeom>
                                    <a:noFill/>
                                    <a:ln w="9525">
                                      <a:noFill/>
                                    </a:ln>
                                  </pic:spPr>
                                </pic:pic>
                              </a:graphicData>
                            </a:graphic>
                          </wp:inline>
                        </w:drawing>
                      </w:r>
                      <w:r>
                        <w:rPr>
                          <w:rFonts w:hint="eastAsia"/>
                        </w:rPr>
                        <w:t xml:space="preserve">   </w:t>
                      </w:r>
                      <w:r>
                        <w:drawing>
                          <wp:inline distT="0" distB="0" distL="114300" distR="114300">
                            <wp:extent cx="1160145" cy="1283970"/>
                            <wp:effectExtent l="0" t="0" r="1905" b="11430"/>
                            <wp:docPr id="7" name="图片 4" descr="法兰防爆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法兰防爆N.jpg"/>
                                    <pic:cNvPicPr>
                                      <a:picLocks noChangeAspect="1"/>
                                    </pic:cNvPicPr>
                                  </pic:nvPicPr>
                                  <pic:blipFill>
                                    <a:blip r:embed="rId7"/>
                                    <a:stretch>
                                      <a:fillRect/>
                                    </a:stretch>
                                  </pic:blipFill>
                                  <pic:spPr>
                                    <a:xfrm>
                                      <a:off x="0" y="0"/>
                                      <a:ext cx="1160145" cy="1283970"/>
                                    </a:xfrm>
                                    <a:prstGeom prst="rect">
                                      <a:avLst/>
                                    </a:prstGeom>
                                    <a:noFill/>
                                    <a:ln w="9525">
                                      <a:noFill/>
                                    </a:ln>
                                  </pic:spPr>
                                </pic:pic>
                              </a:graphicData>
                            </a:graphic>
                          </wp:inline>
                        </w:drawing>
                      </w:r>
                      <w:r>
                        <w:rPr>
                          <w:rFonts w:hint="eastAsia"/>
                        </w:rPr>
                        <w:t xml:space="preserve">     </w:t>
                      </w:r>
                      <w:r>
                        <w:drawing>
                          <wp:inline distT="0" distB="0" distL="114300" distR="114300">
                            <wp:extent cx="1160145" cy="1283970"/>
                            <wp:effectExtent l="0" t="0" r="1905" b="11430"/>
                            <wp:docPr id="8" name="图片 5" descr="法兰防爆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法兰防爆N.jpg"/>
                                    <pic:cNvPicPr>
                                      <a:picLocks noChangeAspect="1"/>
                                    </pic:cNvPicPr>
                                  </pic:nvPicPr>
                                  <pic:blipFill>
                                    <a:blip r:embed="rId7"/>
                                    <a:stretch>
                                      <a:fillRect/>
                                    </a:stretch>
                                  </pic:blipFill>
                                  <pic:spPr>
                                    <a:xfrm>
                                      <a:off x="0" y="0"/>
                                      <a:ext cx="1160145" cy="1283970"/>
                                    </a:xfrm>
                                    <a:prstGeom prst="rect">
                                      <a:avLst/>
                                    </a:prstGeom>
                                    <a:noFill/>
                                    <a:ln w="9525">
                                      <a:noFill/>
                                    </a:ln>
                                  </pic:spPr>
                                </pic:pic>
                              </a:graphicData>
                            </a:graphic>
                          </wp:inline>
                        </w:drawing>
                      </w:r>
                      <w:r>
                        <w:rPr>
                          <w:rFonts w:hint="eastAsia"/>
                        </w:rPr>
                        <w:t xml:space="preserve">   </w:t>
                      </w:r>
                      <w:r>
                        <w:drawing>
                          <wp:inline distT="0" distB="0" distL="114300" distR="114300">
                            <wp:extent cx="1069975" cy="1294765"/>
                            <wp:effectExtent l="0" t="0" r="15875" b="635"/>
                            <wp:docPr id="9" name="图片 6" descr="液体法兰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液体法兰BC.jpg"/>
                                    <pic:cNvPicPr>
                                      <a:picLocks noChangeAspect="1"/>
                                    </pic:cNvPicPr>
                                  </pic:nvPicPr>
                                  <pic:blipFill>
                                    <a:blip r:embed="rId8"/>
                                    <a:stretch>
                                      <a:fillRect/>
                                    </a:stretch>
                                  </pic:blipFill>
                                  <pic:spPr>
                                    <a:xfrm>
                                      <a:off x="0" y="0"/>
                                      <a:ext cx="1069975" cy="1294765"/>
                                    </a:xfrm>
                                    <a:prstGeom prst="rect">
                                      <a:avLst/>
                                    </a:prstGeom>
                                    <a:noFill/>
                                    <a:ln w="9525">
                                      <a:noFill/>
                                    </a:ln>
                                  </pic:spPr>
                                </pic:pic>
                              </a:graphicData>
                            </a:graphic>
                          </wp:inline>
                        </w:drawing>
                      </w:r>
                    </w:p>
                  </w:txbxContent>
                </v:textbox>
              </v:shape>
            </w:pict>
          </mc:Fallback>
        </mc:AlternateContent>
      </w:r>
    </w:p>
    <w:p>
      <w:pPr>
        <w:rPr>
          <w:rFonts w:ascii="幼圆" w:eastAsia="幼圆"/>
          <w:b/>
        </w:rPr>
      </w:pPr>
    </w:p>
    <w:p>
      <w:pPr>
        <w:rPr>
          <w:rFonts w:ascii="幼圆" w:eastAsia="幼圆"/>
          <w:b/>
        </w:rPr>
      </w:pPr>
    </w:p>
    <w:p/>
    <w:p/>
    <w:p/>
    <w:p/>
    <w:p>
      <w:pPr>
        <w:widowControl/>
        <w:jc w:val="left"/>
      </w:pPr>
      <w:r>
        <w:rPr>
          <w:rFonts w:hint="eastAsia"/>
        </w:rPr>
        <w:t>N</w:t>
      </w:r>
    </w:p>
    <w:p>
      <w:pPr>
        <w:widowControl/>
        <w:jc w:val="left"/>
      </w:pPr>
      <w:r>
        <w:rPr>
          <w:rFonts w:hint="eastAsia"/>
        </w:rPr>
        <w:t xml:space="preserve">        </w:t>
      </w:r>
    </w:p>
    <w:p>
      <w:pPr>
        <w:widowControl/>
        <w:ind w:firstLine="945" w:firstLineChars="450"/>
        <w:jc w:val="left"/>
      </w:pPr>
      <w:r>
        <w:rPr>
          <w:rFonts w:hint="eastAsia"/>
        </w:rPr>
        <w:t>N型                   EN型                   A型               B/C型</w:t>
      </w:r>
    </w:p>
    <w:p/>
    <w:p>
      <w:pPr>
        <w:widowControl/>
        <w:jc w:val="left"/>
        <w:rPr>
          <w:rFonts w:ascii="宋体" w:hAnsi="宋体"/>
          <w:b/>
          <w:sz w:val="28"/>
          <w:szCs w:val="28"/>
        </w:rPr>
      </w:pPr>
      <w:r>
        <w:rPr>
          <w:rFonts w:hint="eastAsia" w:ascii="宋体" w:hAnsi="宋体"/>
          <w:b/>
          <w:sz w:val="28"/>
          <w:szCs w:val="28"/>
        </w:rPr>
        <w:t>二、工作原理</w:t>
      </w:r>
    </w:p>
    <w:p>
      <w:pPr>
        <w:widowControl/>
        <w:spacing w:line="360" w:lineRule="auto"/>
        <w:jc w:val="left"/>
      </w:pPr>
      <w:r>
        <w:rPr>
          <w:rFonts w:hint="eastAsia"/>
        </w:rPr>
        <w:t xml:space="preserve">    下图所示为涡轮流量传感器结构简图，由图可见，当被测流体流过传感器时，在流体作用下，叶轮受力旋转，其转速与管道平均流速成正比，叶轮的转动周期性地改变磁电转换器的磁阻值。检测线圈中的磁通随之发生周期性变化，产生周期性的感应电势，即电脉冲信号，经前置放大器放大后，送至显示仪表显示。</w:t>
      </w:r>
    </w:p>
    <w:p>
      <w:pPr>
        <w:ind w:firstLine="1575" w:firstLineChars="750"/>
        <w:jc w:val="left"/>
      </w:pPr>
      <w:r>
        <w:drawing>
          <wp:inline distT="0" distB="0" distL="114300" distR="114300">
            <wp:extent cx="3761740" cy="2171065"/>
            <wp:effectExtent l="0" t="0" r="10160"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3761740" cy="2171065"/>
                    </a:xfrm>
                    <a:prstGeom prst="rect">
                      <a:avLst/>
                    </a:prstGeom>
                    <a:noFill/>
                    <a:ln w="9525">
                      <a:noFill/>
                    </a:ln>
                  </pic:spPr>
                </pic:pic>
              </a:graphicData>
            </a:graphic>
          </wp:inline>
        </w:drawing>
      </w:r>
    </w:p>
    <w:p>
      <w:pPr>
        <w:ind w:firstLine="1575" w:firstLineChars="750"/>
      </w:pPr>
      <w:r>
        <w:rPr>
          <w:rFonts w:hint="eastAsia"/>
        </w:rPr>
        <w:t>1 叶轮  2 壳体  3 轴承  4 支撑架  5 导流件  6 磁电转换器</w:t>
      </w:r>
    </w:p>
    <w:p/>
    <w:p>
      <w:pPr>
        <w:jc w:val="left"/>
        <w:rPr>
          <w:b/>
          <w:sz w:val="24"/>
          <w:szCs w:val="24"/>
        </w:rPr>
      </w:pPr>
      <w:r>
        <w:rPr>
          <w:rFonts w:hint="eastAsia"/>
          <w:b/>
          <w:sz w:val="24"/>
          <w:szCs w:val="24"/>
        </w:rPr>
        <w:t>三、产品特点</w:t>
      </w:r>
    </w:p>
    <w:p>
      <w:pPr>
        <w:jc w:val="left"/>
        <w:rPr>
          <w:b/>
          <w:sz w:val="24"/>
          <w:szCs w:val="24"/>
        </w:rPr>
      </w:pPr>
    </w:p>
    <w:p>
      <w:pPr>
        <w:spacing w:line="360" w:lineRule="auto"/>
        <w:jc w:val="left"/>
        <w:rPr>
          <w:rFonts w:ascii="宋体" w:hAnsi="宋体"/>
        </w:rPr>
      </w:pPr>
      <w:r>
        <w:rPr>
          <w:rFonts w:hint="eastAsia" w:ascii="宋体" w:hAnsi="宋体"/>
        </w:rPr>
        <w:t xml:space="preserve">     1 高精确度，一般可达±1%R、±0.5%R，高精度型可达±0.2%R。</w:t>
      </w:r>
    </w:p>
    <w:p>
      <w:pPr>
        <w:spacing w:line="360" w:lineRule="auto"/>
        <w:ind w:left="735" w:hanging="735" w:hangingChars="350"/>
        <w:jc w:val="left"/>
        <w:rPr>
          <w:rFonts w:ascii="宋体" w:hAnsi="宋体"/>
        </w:rPr>
      </w:pPr>
      <w:r>
        <w:rPr>
          <w:rFonts w:hint="eastAsia" w:ascii="宋体" w:hAnsi="宋体"/>
        </w:rPr>
        <w:t xml:space="preserve">     2 重复性好，短期重复性可达0.05%~0.2%,正是由于具有良好的重复性，如经常校准或在线校准可得到极高的精确度。</w:t>
      </w:r>
    </w:p>
    <w:p>
      <w:pPr>
        <w:spacing w:line="360" w:lineRule="auto"/>
        <w:ind w:left="735" w:hanging="735" w:hangingChars="350"/>
        <w:jc w:val="left"/>
        <w:rPr>
          <w:rFonts w:ascii="宋体" w:hAnsi="宋体"/>
        </w:rPr>
      </w:pPr>
      <w:r>
        <w:rPr>
          <w:rFonts w:hint="eastAsia" w:ascii="宋体" w:hAnsi="宋体"/>
        </w:rPr>
        <w:t xml:space="preserve">     3 传感器为硬质合金轴承止推式，不仅保证精度，耐磨性能提高，而且具有结构简单、牢固以及拆装方便等特点。</w:t>
      </w:r>
    </w:p>
    <w:p>
      <w:pPr>
        <w:spacing w:line="360" w:lineRule="auto"/>
        <w:ind w:left="735" w:hanging="735" w:hangingChars="350"/>
        <w:jc w:val="left"/>
        <w:rPr>
          <w:rFonts w:ascii="宋体" w:hAnsi="宋体"/>
        </w:rPr>
      </w:pPr>
      <w:r>
        <w:rPr>
          <w:rFonts w:hint="eastAsia" w:ascii="宋体" w:hAnsi="宋体"/>
        </w:rPr>
        <w:t xml:space="preserve">     4 输出脉冲频率信号，OC门电路输出，射极跟随，适于总量计量及与计算机连接，无零点漂移，抗干扰能力强。</w:t>
      </w:r>
    </w:p>
    <w:p>
      <w:pPr>
        <w:spacing w:line="360" w:lineRule="auto"/>
        <w:ind w:left="735" w:hanging="735" w:hangingChars="350"/>
        <w:jc w:val="left"/>
        <w:rPr>
          <w:rFonts w:ascii="宋体" w:hAnsi="宋体"/>
        </w:rPr>
      </w:pPr>
      <w:r>
        <w:rPr>
          <w:rFonts w:hint="eastAsia" w:ascii="宋体" w:hAnsi="宋体"/>
        </w:rPr>
        <w:t xml:space="preserve">     5 可获得很高的频率信号（3~4kHz），信号分辨力强，数字化信号处理范围度宽，中大口径可达1:20，小口径为1:10。</w:t>
      </w:r>
    </w:p>
    <w:p>
      <w:pPr>
        <w:spacing w:line="360" w:lineRule="auto"/>
        <w:jc w:val="left"/>
        <w:rPr>
          <w:rFonts w:ascii="宋体" w:hAnsi="宋体"/>
        </w:rPr>
      </w:pPr>
      <w:r>
        <w:rPr>
          <w:rFonts w:hint="eastAsia" w:ascii="宋体" w:hAnsi="宋体"/>
        </w:rPr>
        <w:t xml:space="preserve">     6 结构紧凑轻巧，安装维护方便，流通能力大。</w:t>
      </w:r>
    </w:p>
    <w:p>
      <w:pPr>
        <w:spacing w:line="360" w:lineRule="auto"/>
        <w:jc w:val="left"/>
        <w:rPr>
          <w:rFonts w:ascii="宋体" w:hAnsi="宋体"/>
        </w:rPr>
      </w:pPr>
      <w:r>
        <w:rPr>
          <w:rFonts w:hint="eastAsia" w:ascii="宋体" w:hAnsi="宋体"/>
        </w:rPr>
        <w:t xml:space="preserve">     7 适用高压测量，仪表表体上不必开孔，易制成高压型仪表及插入型。</w:t>
      </w:r>
    </w:p>
    <w:p>
      <w:pPr>
        <w:spacing w:line="360" w:lineRule="auto"/>
        <w:ind w:left="735" w:leftChars="250" w:hanging="210" w:hangingChars="100"/>
        <w:jc w:val="left"/>
        <w:rPr>
          <w:rFonts w:ascii="宋体" w:hAnsi="宋体"/>
        </w:rPr>
      </w:pPr>
      <w:r>
        <w:rPr>
          <w:rFonts w:hint="eastAsia" w:ascii="宋体" w:hAnsi="宋体"/>
        </w:rPr>
        <w:t>8 采用超低功耗芯片设计，独特前置放大滤波技术，抗干扰能力强；等精度测频，主板全数字处理技术，-35℃~+80℃全视角大液晶显示，整体性能优越。</w:t>
      </w:r>
    </w:p>
    <w:p>
      <w:pPr>
        <w:spacing w:line="360" w:lineRule="auto"/>
        <w:ind w:left="735" w:hanging="735" w:hangingChars="350"/>
        <w:jc w:val="left"/>
        <w:rPr>
          <w:rFonts w:ascii="宋体" w:hAnsi="宋体"/>
        </w:rPr>
      </w:pPr>
      <w:r>
        <w:rPr>
          <w:rFonts w:hint="eastAsia" w:ascii="宋体" w:hAnsi="宋体"/>
        </w:rPr>
        <w:t xml:space="preserve">     9 智能型采用外24VDC和内置3.6V锂电池双供电，集成度高，若需要各种信号输出功能，只需接上外供电即可。</w:t>
      </w:r>
    </w:p>
    <w:p>
      <w:pPr>
        <w:spacing w:line="360" w:lineRule="auto"/>
        <w:ind w:left="735" w:hanging="735" w:hangingChars="350"/>
        <w:jc w:val="left"/>
        <w:rPr>
          <w:rFonts w:ascii="宋体" w:hAnsi="宋体"/>
        </w:rPr>
      </w:pPr>
    </w:p>
    <w:p>
      <w:pPr>
        <w:spacing w:line="360" w:lineRule="auto"/>
        <w:jc w:val="left"/>
        <w:rPr>
          <w:rFonts w:ascii="宋体" w:hAnsi="宋体"/>
          <w:b/>
          <w:sz w:val="24"/>
          <w:szCs w:val="24"/>
        </w:rPr>
      </w:pPr>
      <w:r>
        <w:rPr>
          <w:rFonts w:hint="eastAsia" w:ascii="宋体" w:hAnsi="宋体"/>
          <w:b/>
          <w:sz w:val="24"/>
          <w:szCs w:val="24"/>
        </w:rPr>
        <w:t>四、产品分类</w:t>
      </w:r>
    </w:p>
    <w:p>
      <w:pPr>
        <w:spacing w:line="360" w:lineRule="auto"/>
        <w:ind w:left="735" w:leftChars="250" w:hanging="210" w:hangingChars="100"/>
        <w:jc w:val="left"/>
        <w:rPr>
          <w:rFonts w:ascii="宋体" w:hAnsi="宋体"/>
        </w:rPr>
      </w:pPr>
      <w:r>
        <w:rPr>
          <w:rFonts w:hint="eastAsia" w:ascii="宋体" w:hAnsi="宋体"/>
        </w:rPr>
        <w:t>1.涡轮流量传感器/变送器</w:t>
      </w:r>
    </w:p>
    <w:p>
      <w:pPr>
        <w:ind w:left="735" w:leftChars="350"/>
        <w:jc w:val="left"/>
        <w:rPr>
          <w:rFonts w:ascii="宋体" w:hAnsi="宋体"/>
        </w:rPr>
      </w:pPr>
      <w:r>
        <w:rPr>
          <w:rFonts w:hint="eastAsia" w:ascii="宋体" w:hAnsi="宋体"/>
        </w:rPr>
        <w:t>不具备现场显示功能，仅将流量信号远传输出，分为脉冲信号和4-20mA电流信号：</w:t>
      </w:r>
    </w:p>
    <w:p>
      <w:pPr>
        <w:ind w:firstLine="735" w:firstLineChars="350"/>
        <w:jc w:val="left"/>
        <w:rPr>
          <w:rFonts w:ascii="宋体" w:hAnsi="宋体"/>
        </w:rPr>
      </w:pPr>
      <w:r>
        <w:rPr>
          <w:rFonts w:hint="eastAsia" w:ascii="宋体" w:hAnsi="宋体"/>
        </w:rPr>
        <w:t>口N：5-24VDC供电，航空插头式三线制脉冲输出 ，射极跟随几伏供电几伏输出。</w:t>
      </w:r>
    </w:p>
    <w:p>
      <w:pPr>
        <w:ind w:left="735" w:hanging="735" w:hangingChars="350"/>
        <w:jc w:val="left"/>
        <w:rPr>
          <w:rFonts w:ascii="宋体" w:hAnsi="宋体"/>
        </w:rPr>
      </w:pPr>
      <w:r>
        <w:rPr>
          <w:rFonts w:hint="eastAsia" w:ascii="宋体" w:hAnsi="宋体"/>
        </w:rPr>
        <w:t xml:space="preserve">       口EN: 5-24VDC供电，防爆型三线制脉冲输出，射极跟随几伏供电几伏输出。</w:t>
      </w:r>
    </w:p>
    <w:p>
      <w:pPr>
        <w:ind w:left="735" w:hanging="735" w:hangingChars="350"/>
        <w:jc w:val="left"/>
        <w:rPr>
          <w:rFonts w:ascii="宋体" w:hAnsi="宋体"/>
        </w:rPr>
      </w:pPr>
      <w:r>
        <w:rPr>
          <w:rFonts w:hint="eastAsia" w:ascii="宋体" w:hAnsi="宋体"/>
        </w:rPr>
        <w:t xml:space="preserve">       口A：12-24V供电，两线制或三线制4-20mA输出.。</w:t>
      </w:r>
    </w:p>
    <w:p>
      <w:pPr>
        <w:spacing w:line="360" w:lineRule="auto"/>
        <w:ind w:firstLine="525" w:firstLineChars="250"/>
        <w:jc w:val="left"/>
        <w:rPr>
          <w:rFonts w:ascii="宋体" w:hAnsi="宋体"/>
        </w:rPr>
      </w:pPr>
      <w:r>
        <w:rPr>
          <w:rFonts w:hint="eastAsia" w:ascii="宋体" w:hAnsi="宋体"/>
        </w:rPr>
        <w:t>2.智能一体化涡轮流量计</w:t>
      </w:r>
    </w:p>
    <w:p>
      <w:pPr>
        <w:spacing w:line="360" w:lineRule="auto"/>
        <w:ind w:left="735" w:hanging="735" w:hangingChars="350"/>
        <w:jc w:val="left"/>
        <w:rPr>
          <w:rFonts w:ascii="宋体" w:hAnsi="宋体"/>
        </w:rPr>
      </w:pPr>
      <w:r>
        <w:rPr>
          <w:rFonts w:hint="eastAsia" w:ascii="宋体" w:hAnsi="宋体"/>
        </w:rPr>
        <w:t xml:space="preserve">       口B型（电池供电）</w:t>
      </w:r>
    </w:p>
    <w:p>
      <w:pPr>
        <w:ind w:left="735" w:hanging="735" w:hangingChars="350"/>
        <w:jc w:val="left"/>
        <w:rPr>
          <w:rFonts w:ascii="宋体" w:hAnsi="宋体"/>
        </w:rPr>
      </w:pPr>
      <w:r>
        <w:rPr>
          <w:rFonts w:hint="eastAsia" w:ascii="宋体" w:hAnsi="宋体"/>
        </w:rPr>
        <w:t xml:space="preserve">       口C型（双供电）</w:t>
      </w:r>
    </w:p>
    <w:p>
      <w:pPr>
        <w:ind w:left="735" w:leftChars="350" w:firstLine="420" w:firstLineChars="200"/>
        <w:jc w:val="left"/>
        <w:rPr>
          <w:rFonts w:ascii="宋体" w:hAnsi="宋体"/>
        </w:rPr>
      </w:pPr>
      <w:r>
        <w:rPr>
          <w:rFonts w:hint="eastAsia" w:ascii="宋体" w:hAnsi="宋体"/>
        </w:rPr>
        <w:t>采用进口超低功耗单片机微机技术研制的新型智能显示积算仪与流量传感器一体化智能仪表，优异的前置放大滤波技术与主板分离，采用全数字处理技术等精度测频，采用-35℃-+80℃全视角高清晰大液晶显示瞬时及累计量.具有结构紧凑、读数直观、可靠性高、抗干扰强、抗雷击等特点。具备仪表系数8点线性修正，智能补偿仪表系数非线性。电池缺电报警，参数设置数据掉电后不丢失，采用防爆设计。</w:t>
      </w:r>
    </w:p>
    <w:p>
      <w:pPr>
        <w:ind w:firstLine="630" w:firstLineChars="300"/>
        <w:jc w:val="left"/>
        <w:rPr>
          <w:rFonts w:ascii="宋体" w:hAnsi="宋体"/>
        </w:rPr>
      </w:pPr>
      <w:r>
        <w:rPr>
          <w:rFonts w:hint="eastAsia" w:ascii="宋体" w:hAnsi="宋体"/>
        </w:rPr>
        <w:t xml:space="preserve"> B型：为3.6V锂电池供电，现场显示；超低功耗，一节锂电池可连续使用三年以上。</w:t>
      </w:r>
    </w:p>
    <w:p>
      <w:pPr>
        <w:ind w:left="1260" w:leftChars="350" w:hanging="525" w:hangingChars="250"/>
        <w:jc w:val="left"/>
        <w:rPr>
          <w:rFonts w:ascii="宋体" w:hAnsi="宋体"/>
        </w:rPr>
      </w:pPr>
      <w:r>
        <w:rPr>
          <w:rFonts w:hint="eastAsia" w:ascii="宋体" w:hAnsi="宋体"/>
        </w:rPr>
        <w:t>C型：采用24VDC外供电和3.6V锂电池双供电技术，超低功耗一节锂电池可使用三年以上，若需要各种输出需外接电源24VDC，可带三线制脉冲和两线制4-20mA、三线制脉冲和三线制4-20mA、RS485通讯输出等，也可以脉冲当量输出。</w:t>
      </w:r>
    </w:p>
    <w:p>
      <w:pPr>
        <w:ind w:left="1260" w:leftChars="350" w:hanging="525" w:hangingChars="250"/>
        <w:jc w:val="left"/>
        <w:rPr>
          <w:rFonts w:ascii="宋体" w:hAnsi="宋体"/>
        </w:rPr>
      </w:pPr>
    </w:p>
    <w:p>
      <w:pPr>
        <w:spacing w:line="360" w:lineRule="auto"/>
        <w:jc w:val="left"/>
        <w:rPr>
          <w:rFonts w:ascii="宋体" w:hAnsi="宋体"/>
          <w:b/>
          <w:sz w:val="24"/>
          <w:szCs w:val="24"/>
        </w:rPr>
      </w:pPr>
      <w:r>
        <w:rPr>
          <w:rFonts w:hint="eastAsia" w:ascii="宋体" w:hAnsi="宋体"/>
          <w:b/>
          <w:sz w:val="24"/>
          <w:szCs w:val="24"/>
        </w:rPr>
        <w:t>五、技术参数</w:t>
      </w:r>
    </w:p>
    <w:tbl>
      <w:tblPr>
        <w:tblStyle w:val="3"/>
        <w:tblpPr w:leftFromText="181" w:rightFromText="181" w:vertAnchor="text" w:horzAnchor="margin" w:tblpY="17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Layout w:type="fixed"/>
        <w:tblCellMar>
          <w:top w:w="0" w:type="dxa"/>
          <w:left w:w="108" w:type="dxa"/>
          <w:bottom w:w="0" w:type="dxa"/>
          <w:right w:w="108" w:type="dxa"/>
        </w:tblCellMar>
      </w:tblPr>
      <w:tblGrid>
        <w:gridCol w:w="2572"/>
        <w:gridCol w:w="6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Layout w:type="fixed"/>
          <w:tblCellMar>
            <w:top w:w="0" w:type="dxa"/>
            <w:left w:w="108" w:type="dxa"/>
            <w:bottom w:w="0" w:type="dxa"/>
            <w:right w:w="108" w:type="dxa"/>
          </w:tblCellMar>
        </w:tblPrEx>
        <w:trPr>
          <w:trHeight w:val="398" w:hRule="exact"/>
          <w:tblHeader/>
        </w:trPr>
        <w:tc>
          <w:tcPr>
            <w:tcW w:w="2572" w:type="dxa"/>
            <w:shd w:val="clear" w:color="auto" w:fill="auto"/>
            <w:vAlign w:val="center"/>
          </w:tcPr>
          <w:p>
            <w:pPr>
              <w:snapToGrid w:val="0"/>
              <w:spacing w:line="360" w:lineRule="auto"/>
              <w:jc w:val="center"/>
              <w:rPr>
                <w:rFonts w:ascii="宋体" w:hAnsi="宋体"/>
                <w:b/>
                <w:sz w:val="20"/>
                <w:szCs w:val="21"/>
              </w:rPr>
            </w:pPr>
            <w:r>
              <w:rPr>
                <w:rFonts w:hint="eastAsia" w:ascii="宋体" w:hAnsi="宋体"/>
                <w:b/>
                <w:sz w:val="20"/>
                <w:szCs w:val="21"/>
              </w:rPr>
              <w:t>执行标准</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2"/>
              </w:rPr>
              <w:t>涡轮流量传感器（JB/T9246-1999）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仪表口径及连接方式</w:t>
            </w:r>
          </w:p>
        </w:tc>
        <w:tc>
          <w:tcPr>
            <w:tcW w:w="6608" w:type="dxa"/>
            <w:shd w:val="clear" w:color="auto" w:fill="auto"/>
            <w:vAlign w:val="center"/>
          </w:tcPr>
          <w:p>
            <w:pPr>
              <w:snapToGrid w:val="0"/>
              <w:spacing w:line="240" w:lineRule="atLeast"/>
              <w:rPr>
                <w:rFonts w:ascii="宋体" w:hAnsi="宋体"/>
                <w:sz w:val="20"/>
              </w:rPr>
            </w:pPr>
            <w:r>
              <w:rPr>
                <w:rFonts w:hint="eastAsia" w:ascii="宋体" w:hAnsi="宋体"/>
                <w:sz w:val="20"/>
              </w:rPr>
              <w:t>4、6、10、15、20、25、32、40、50采用螺纹连接  （15、20、25、32、40、50）65、80、100、125、150、200采用法兰连接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精密等级</w:t>
            </w:r>
          </w:p>
        </w:tc>
        <w:tc>
          <w:tcPr>
            <w:tcW w:w="6608" w:type="dxa"/>
            <w:shd w:val="clear" w:color="auto" w:fill="auto"/>
            <w:vAlign w:val="center"/>
          </w:tcPr>
          <w:p>
            <w:pPr>
              <w:snapToGrid w:val="0"/>
              <w:jc w:val="center"/>
              <w:rPr>
                <w:rFonts w:ascii="宋体" w:hAnsi="宋体"/>
                <w:sz w:val="20"/>
              </w:rPr>
            </w:pPr>
            <w:r>
              <w:rPr>
                <w:rFonts w:hint="eastAsia" w:ascii="宋体" w:hAnsi="宋体"/>
                <w:sz w:val="20"/>
              </w:rPr>
              <w:t>±1%R、±0.5%R、±0.2%R（需特制）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量程比</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1:10；1:15:；1：20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仪表材质</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304不锈钢、316（L）不锈钢等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介质温度℃</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-20～+120℃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环境条件</w:t>
            </w:r>
          </w:p>
        </w:tc>
        <w:tc>
          <w:tcPr>
            <w:tcW w:w="6608" w:type="dxa"/>
            <w:shd w:val="clear" w:color="auto" w:fill="auto"/>
            <w:vAlign w:val="center"/>
          </w:tcPr>
          <w:p>
            <w:pPr>
              <w:snapToGrid w:val="0"/>
              <w:spacing w:line="240" w:lineRule="atLeast"/>
              <w:jc w:val="center"/>
              <w:rPr>
                <w:rFonts w:ascii="宋体" w:hAnsi="宋体"/>
                <w:sz w:val="18"/>
              </w:rPr>
            </w:pPr>
            <w:r>
              <w:rPr>
                <w:rFonts w:hint="eastAsia" w:ascii="宋体" w:hAnsi="宋体"/>
                <w:sz w:val="18"/>
              </w:rPr>
              <w:t>温度-20～+60℃</w:t>
            </w:r>
          </w:p>
          <w:p>
            <w:pPr>
              <w:snapToGrid w:val="0"/>
              <w:spacing w:line="240" w:lineRule="atLeast"/>
              <w:jc w:val="center"/>
              <w:rPr>
                <w:rFonts w:ascii="宋体" w:hAnsi="宋体"/>
                <w:sz w:val="18"/>
              </w:rPr>
            </w:pPr>
            <w:r>
              <w:rPr>
                <w:rFonts w:hint="eastAsia" w:ascii="宋体" w:hAnsi="宋体"/>
                <w:sz w:val="18"/>
              </w:rPr>
              <w:t>相对湿度5%～90%</w:t>
            </w:r>
          </w:p>
          <w:p>
            <w:pPr>
              <w:snapToGrid w:val="0"/>
              <w:spacing w:line="240" w:lineRule="atLeast"/>
              <w:jc w:val="center"/>
              <w:rPr>
                <w:rFonts w:ascii="宋体" w:hAnsi="宋体"/>
                <w:sz w:val="20"/>
              </w:rPr>
            </w:pPr>
            <w:r>
              <w:rPr>
                <w:rFonts w:hint="eastAsia" w:ascii="宋体" w:hAnsi="宋体"/>
                <w:sz w:val="18"/>
              </w:rPr>
              <w:t>大气压力86～106Kpa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输出信号</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脉冲信号、4-20mA信号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通讯输出</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Rs485通讯等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供电电源</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8-24VDC（可选 现场显示型：外24VDC+内3.6V锂电池双供电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信号传输线</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STVPV3x0.3(三线制)，2x0.3(二线制)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传输距离</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exact"/>
          <w:tblHeader/>
        </w:trPr>
        <w:tc>
          <w:tcPr>
            <w:tcW w:w="2572" w:type="dxa"/>
            <w:shd w:val="clear" w:color="auto" w:fill="auto"/>
            <w:vAlign w:val="center"/>
          </w:tcPr>
          <w:p>
            <w:pPr>
              <w:snapToGrid w:val="0"/>
              <w:spacing w:line="360" w:lineRule="auto"/>
              <w:jc w:val="center"/>
              <w:rPr>
                <w:rFonts w:ascii="宋体" w:hAnsi="宋体"/>
                <w:b/>
                <w:sz w:val="20"/>
              </w:rPr>
            </w:pPr>
            <w:r>
              <w:rPr>
                <w:rFonts w:hint="eastAsia" w:ascii="宋体" w:hAnsi="宋体"/>
                <w:b/>
                <w:sz w:val="20"/>
              </w:rPr>
              <w:t>信号线接口</w:t>
            </w:r>
          </w:p>
        </w:tc>
        <w:tc>
          <w:tcPr>
            <w:tcW w:w="6608" w:type="dxa"/>
            <w:shd w:val="clear" w:color="auto" w:fill="auto"/>
            <w:vAlign w:val="center"/>
          </w:tcPr>
          <w:p>
            <w:pPr>
              <w:snapToGrid w:val="0"/>
              <w:spacing w:line="360" w:lineRule="auto"/>
              <w:jc w:val="center"/>
              <w:rPr>
                <w:rFonts w:ascii="宋体" w:hAnsi="宋体"/>
                <w:sz w:val="20"/>
              </w:rPr>
            </w:pPr>
            <w:r>
              <w:rPr>
                <w:rFonts w:hint="eastAsia" w:ascii="宋体" w:hAnsi="宋体"/>
                <w:sz w:val="20"/>
              </w:rPr>
              <w:t>基本型：航空插头接头，防爆型：内螺纹M20x1.5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exact"/>
          <w:tblHeader/>
        </w:trPr>
        <w:tc>
          <w:tcPr>
            <w:tcW w:w="2572" w:type="dxa"/>
            <w:tcBorders>
              <w:bottom w:val="single" w:color="auto" w:sz="4" w:space="0"/>
            </w:tcBorders>
            <w:shd w:val="clear" w:color="auto" w:fill="auto"/>
            <w:vAlign w:val="center"/>
          </w:tcPr>
          <w:p>
            <w:pPr>
              <w:snapToGrid w:val="0"/>
              <w:spacing w:line="360" w:lineRule="auto"/>
              <w:jc w:val="center"/>
              <w:rPr>
                <w:rFonts w:ascii="宋体" w:hAnsi="宋体"/>
                <w:b/>
                <w:sz w:val="20"/>
              </w:rPr>
            </w:pPr>
            <w:r>
              <w:rPr>
                <w:rFonts w:hint="eastAsia" w:ascii="宋体" w:hAnsi="宋体"/>
                <w:b/>
                <w:sz w:val="20"/>
              </w:rPr>
              <w:t>防爆等级</w:t>
            </w:r>
          </w:p>
        </w:tc>
        <w:tc>
          <w:tcPr>
            <w:tcW w:w="6608" w:type="dxa"/>
            <w:tcBorders>
              <w:bottom w:val="single" w:color="auto" w:sz="4" w:space="0"/>
            </w:tcBorders>
            <w:shd w:val="clear" w:color="auto" w:fill="auto"/>
            <w:vAlign w:val="center"/>
          </w:tcPr>
          <w:p>
            <w:pPr>
              <w:snapToGrid w:val="0"/>
              <w:spacing w:line="360" w:lineRule="auto"/>
              <w:jc w:val="center"/>
              <w:rPr>
                <w:rFonts w:ascii="宋体" w:hAnsi="宋体"/>
                <w:sz w:val="20"/>
              </w:rPr>
            </w:pPr>
            <w:r>
              <w:rPr>
                <w:rFonts w:hint="eastAsia" w:ascii="宋体" w:hAnsi="宋体"/>
                <w:sz w:val="20"/>
              </w:rPr>
              <w:t>基本型非防爆产品，防爆型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exact"/>
          <w:tblHeader/>
        </w:trPr>
        <w:tc>
          <w:tcPr>
            <w:tcW w:w="2572" w:type="dxa"/>
            <w:tcBorders>
              <w:bottom w:val="single" w:color="auto" w:sz="4" w:space="0"/>
            </w:tcBorders>
            <w:shd w:val="clear" w:color="auto" w:fill="auto"/>
            <w:vAlign w:val="center"/>
          </w:tcPr>
          <w:p>
            <w:pPr>
              <w:snapToGrid w:val="0"/>
              <w:spacing w:line="360" w:lineRule="auto"/>
              <w:jc w:val="center"/>
              <w:rPr>
                <w:rFonts w:ascii="宋体" w:hAnsi="宋体"/>
                <w:b/>
                <w:sz w:val="20"/>
              </w:rPr>
            </w:pPr>
            <w:r>
              <w:rPr>
                <w:rFonts w:hint="eastAsia" w:ascii="宋体" w:hAnsi="宋体"/>
                <w:b/>
                <w:sz w:val="20"/>
              </w:rPr>
              <w:t>防护等级</w:t>
            </w:r>
          </w:p>
        </w:tc>
        <w:tc>
          <w:tcPr>
            <w:tcW w:w="6608" w:type="dxa"/>
            <w:tcBorders>
              <w:bottom w:val="single" w:color="auto" w:sz="4" w:space="0"/>
            </w:tcBorders>
            <w:shd w:val="clear" w:color="auto" w:fill="auto"/>
            <w:vAlign w:val="center"/>
          </w:tcPr>
          <w:p>
            <w:pPr>
              <w:snapToGrid w:val="0"/>
              <w:spacing w:line="360" w:lineRule="auto"/>
              <w:jc w:val="center"/>
              <w:rPr>
                <w:rFonts w:ascii="宋体" w:hAnsi="宋体"/>
                <w:sz w:val="20"/>
              </w:rPr>
            </w:pPr>
            <w:r>
              <w:rPr>
                <w:rFonts w:hint="eastAsia" w:ascii="宋体" w:hAnsi="宋体"/>
                <w:sz w:val="20"/>
              </w:rPr>
              <w:t>IP65,更高等级需定制</w:t>
            </w:r>
          </w:p>
        </w:tc>
      </w:tr>
    </w:tbl>
    <w:p>
      <w:pPr>
        <w:spacing w:line="360" w:lineRule="auto"/>
        <w:jc w:val="left"/>
        <w:rPr>
          <w:rFonts w:ascii="宋体" w:hAnsi="宋体"/>
          <w:b/>
          <w:sz w:val="24"/>
          <w:szCs w:val="24"/>
        </w:rPr>
      </w:pPr>
      <w:r>
        <w:rPr>
          <w:rFonts w:hint="eastAsia" w:ascii="宋体" w:hAnsi="宋体"/>
          <w:b/>
          <w:sz w:val="24"/>
          <w:szCs w:val="24"/>
        </w:rPr>
        <w:t>六、测量范围及工作压力</w:t>
      </w:r>
    </w:p>
    <w:tbl>
      <w:tblPr>
        <w:tblStyle w:val="3"/>
        <w:tblW w:w="9072" w:type="dxa"/>
        <w:tblInd w:w="1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418"/>
        <w:gridCol w:w="1843"/>
        <w:gridCol w:w="1560"/>
        <w:gridCol w:w="1985"/>
        <w:gridCol w:w="22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693" w:hRule="exact"/>
        </w:trPr>
        <w:tc>
          <w:tcPr>
            <w:tcW w:w="1418" w:type="dxa"/>
            <w:tcBorders>
              <w:bottom w:val="single" w:color="000000" w:sz="8" w:space="0"/>
            </w:tcBorders>
            <w:vAlign w:val="center"/>
          </w:tcPr>
          <w:p>
            <w:pPr>
              <w:snapToGrid w:val="0"/>
              <w:spacing w:line="240" w:lineRule="atLeast"/>
              <w:jc w:val="center"/>
              <w:rPr>
                <w:rFonts w:hAnsi="宋体"/>
                <w:b/>
                <w:sz w:val="20"/>
              </w:rPr>
            </w:pPr>
            <w:r>
              <w:rPr>
                <w:rFonts w:hint="eastAsia" w:hAnsi="宋体"/>
                <w:b/>
                <w:sz w:val="20"/>
              </w:rPr>
              <w:t>仪表口径（mm）</w:t>
            </w:r>
          </w:p>
        </w:tc>
        <w:tc>
          <w:tcPr>
            <w:tcW w:w="1843" w:type="dxa"/>
            <w:tcBorders>
              <w:bottom w:val="single" w:color="000000" w:sz="8" w:space="0"/>
            </w:tcBorders>
            <w:vAlign w:val="center"/>
          </w:tcPr>
          <w:p>
            <w:pPr>
              <w:snapToGrid w:val="0"/>
              <w:spacing w:line="240" w:lineRule="atLeast"/>
              <w:jc w:val="center"/>
              <w:rPr>
                <w:rFonts w:hAnsi="宋体"/>
                <w:b/>
                <w:sz w:val="20"/>
              </w:rPr>
            </w:pPr>
            <w:r>
              <w:rPr>
                <w:rFonts w:hint="eastAsia" w:hAnsi="宋体"/>
                <w:b/>
                <w:sz w:val="20"/>
              </w:rPr>
              <w:t>标准流量范围m3/h</w:t>
            </w:r>
          </w:p>
        </w:tc>
        <w:tc>
          <w:tcPr>
            <w:tcW w:w="1560" w:type="dxa"/>
            <w:tcBorders>
              <w:bottom w:val="single" w:color="000000" w:sz="8" w:space="0"/>
            </w:tcBorders>
            <w:vAlign w:val="center"/>
          </w:tcPr>
          <w:p>
            <w:pPr>
              <w:snapToGrid w:val="0"/>
              <w:jc w:val="center"/>
              <w:rPr>
                <w:rFonts w:hAnsi="宋体"/>
                <w:b/>
                <w:sz w:val="20"/>
              </w:rPr>
            </w:pPr>
            <w:r>
              <w:rPr>
                <w:rFonts w:hint="eastAsia" w:hAnsi="宋体"/>
                <w:b/>
                <w:sz w:val="20"/>
              </w:rPr>
              <w:t>扩展流量范围</w:t>
            </w:r>
          </w:p>
          <w:p>
            <w:pPr>
              <w:snapToGrid w:val="0"/>
              <w:jc w:val="center"/>
              <w:rPr>
                <w:rFonts w:hAnsi="宋体"/>
                <w:b/>
                <w:sz w:val="20"/>
              </w:rPr>
            </w:pPr>
            <w:r>
              <w:rPr>
                <w:rFonts w:hint="eastAsia" w:hAnsi="宋体"/>
                <w:b/>
                <w:sz w:val="20"/>
              </w:rPr>
              <w:t>m3/h</w:t>
            </w:r>
          </w:p>
        </w:tc>
        <w:tc>
          <w:tcPr>
            <w:tcW w:w="1985" w:type="dxa"/>
            <w:tcBorders>
              <w:bottom w:val="single" w:color="000000" w:sz="8" w:space="0"/>
            </w:tcBorders>
            <w:vAlign w:val="center"/>
          </w:tcPr>
          <w:p>
            <w:pPr>
              <w:snapToGrid w:val="0"/>
              <w:spacing w:line="240" w:lineRule="atLeast"/>
              <w:jc w:val="center"/>
              <w:rPr>
                <w:rFonts w:hAnsi="宋体"/>
                <w:b/>
                <w:sz w:val="20"/>
              </w:rPr>
            </w:pPr>
            <w:r>
              <w:rPr>
                <w:rFonts w:hint="eastAsia" w:hAnsi="宋体"/>
                <w:b/>
                <w:sz w:val="20"/>
              </w:rPr>
              <w:t>常规耐压等级</w:t>
            </w:r>
          </w:p>
          <w:p>
            <w:pPr>
              <w:snapToGrid w:val="0"/>
              <w:spacing w:line="240" w:lineRule="atLeast"/>
              <w:jc w:val="center"/>
              <w:rPr>
                <w:rFonts w:hAnsi="宋体"/>
                <w:b/>
                <w:sz w:val="20"/>
              </w:rPr>
            </w:pPr>
            <w:r>
              <w:rPr>
                <w:rFonts w:hint="eastAsia" w:hAnsi="宋体"/>
                <w:b/>
                <w:sz w:val="20"/>
              </w:rPr>
              <w:t>Mpa</w:t>
            </w:r>
          </w:p>
        </w:tc>
        <w:tc>
          <w:tcPr>
            <w:tcW w:w="2266" w:type="dxa"/>
            <w:tcBorders>
              <w:bottom w:val="single" w:color="000000" w:sz="8" w:space="0"/>
            </w:tcBorders>
            <w:vAlign w:val="center"/>
          </w:tcPr>
          <w:p>
            <w:pPr>
              <w:snapToGrid w:val="0"/>
              <w:spacing w:line="240" w:lineRule="atLeast"/>
              <w:jc w:val="center"/>
              <w:rPr>
                <w:rFonts w:hAnsi="宋体"/>
                <w:b/>
                <w:sz w:val="20"/>
              </w:rPr>
            </w:pPr>
            <w:r>
              <w:rPr>
                <w:rFonts w:hint="eastAsia" w:hAnsi="宋体"/>
                <w:b/>
                <w:sz w:val="20"/>
              </w:rPr>
              <w:t>特制耐压等级</w:t>
            </w:r>
          </w:p>
          <w:p>
            <w:pPr>
              <w:snapToGrid w:val="0"/>
              <w:spacing w:line="240" w:lineRule="atLeast"/>
              <w:jc w:val="center"/>
              <w:rPr>
                <w:rFonts w:hAnsi="宋体"/>
                <w:b/>
                <w:sz w:val="20"/>
              </w:rPr>
            </w:pPr>
            <w:r>
              <w:rPr>
                <w:rFonts w:hint="eastAsia" w:hAnsi="宋体"/>
                <w:b/>
                <w:sz w:val="20"/>
              </w:rPr>
              <w:t>Mpa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97" w:hRule="exact"/>
        </w:trPr>
        <w:tc>
          <w:tcPr>
            <w:tcW w:w="1418" w:type="dxa"/>
            <w:vAlign w:val="center"/>
          </w:tcPr>
          <w:p>
            <w:pPr>
              <w:snapToGrid w:val="0"/>
              <w:spacing w:line="360" w:lineRule="auto"/>
              <w:jc w:val="center"/>
              <w:rPr>
                <w:rFonts w:hAnsi="宋体"/>
                <w:sz w:val="20"/>
              </w:rPr>
            </w:pPr>
            <w:r>
              <w:rPr>
                <w:rFonts w:hint="eastAsia" w:hAnsi="宋体"/>
                <w:sz w:val="20"/>
              </w:rPr>
              <w:t>DN4</w:t>
            </w:r>
          </w:p>
        </w:tc>
        <w:tc>
          <w:tcPr>
            <w:tcW w:w="1843" w:type="dxa"/>
            <w:vAlign w:val="center"/>
          </w:tcPr>
          <w:p>
            <w:pPr>
              <w:snapToGrid w:val="0"/>
              <w:spacing w:line="360" w:lineRule="auto"/>
              <w:jc w:val="center"/>
              <w:rPr>
                <w:rFonts w:hAnsi="宋体"/>
                <w:sz w:val="20"/>
              </w:rPr>
            </w:pPr>
            <w:r>
              <w:rPr>
                <w:rFonts w:hint="eastAsia" w:hAnsi="宋体"/>
                <w:sz w:val="20"/>
              </w:rPr>
              <w:t>0.04～0.25</w:t>
            </w:r>
          </w:p>
        </w:tc>
        <w:tc>
          <w:tcPr>
            <w:tcW w:w="1560" w:type="dxa"/>
            <w:vAlign w:val="center"/>
          </w:tcPr>
          <w:p>
            <w:pPr>
              <w:snapToGrid w:val="0"/>
              <w:spacing w:line="360" w:lineRule="auto"/>
              <w:jc w:val="center"/>
              <w:rPr>
                <w:rFonts w:hAnsi="宋体"/>
                <w:sz w:val="20"/>
              </w:rPr>
            </w:pPr>
            <w:r>
              <w:rPr>
                <w:rFonts w:hint="eastAsia" w:hAnsi="宋体"/>
                <w:sz w:val="20"/>
              </w:rPr>
              <w:t>0.04～0.4</w:t>
            </w:r>
          </w:p>
        </w:tc>
        <w:tc>
          <w:tcPr>
            <w:tcW w:w="1985" w:type="dxa"/>
            <w:vAlign w:val="center"/>
          </w:tcPr>
          <w:p>
            <w:pPr>
              <w:snapToGrid w:val="0"/>
              <w:spacing w:line="360" w:lineRule="auto"/>
              <w:jc w:val="center"/>
              <w:rPr>
                <w:rFonts w:hAnsi="宋体"/>
                <w:sz w:val="20"/>
              </w:rPr>
            </w:pPr>
            <w:r>
              <w:rPr>
                <w:rFonts w:hint="eastAsia" w:hAnsi="宋体"/>
                <w:sz w:val="20"/>
              </w:rPr>
              <w:t>螺纹连接/6.3Mpa</w:t>
            </w:r>
          </w:p>
        </w:tc>
        <w:tc>
          <w:tcPr>
            <w:tcW w:w="2266" w:type="dxa"/>
            <w:vAlign w:val="center"/>
          </w:tcPr>
          <w:p>
            <w:pPr>
              <w:snapToGrid w:val="0"/>
              <w:spacing w:line="360" w:lineRule="auto"/>
              <w:jc w:val="center"/>
              <w:rPr>
                <w:rFonts w:hAnsi="宋体"/>
                <w:sz w:val="20"/>
              </w:rPr>
            </w:pPr>
            <w:r>
              <w:rPr>
                <w:rFonts w:hint="eastAsia" w:hAnsi="宋体"/>
                <w:sz w:val="20"/>
              </w:rPr>
              <w:t>12、16、25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6" w:hRule="exact"/>
        </w:trPr>
        <w:tc>
          <w:tcPr>
            <w:tcW w:w="1418" w:type="dxa"/>
            <w:vAlign w:val="center"/>
          </w:tcPr>
          <w:p>
            <w:pPr>
              <w:snapToGrid w:val="0"/>
              <w:spacing w:line="360" w:lineRule="auto"/>
              <w:jc w:val="center"/>
              <w:rPr>
                <w:rFonts w:hAnsi="宋体"/>
                <w:sz w:val="20"/>
              </w:rPr>
            </w:pPr>
            <w:r>
              <w:rPr>
                <w:rFonts w:hint="eastAsia" w:hAnsi="宋体"/>
                <w:sz w:val="20"/>
              </w:rPr>
              <w:t>DN6</w:t>
            </w:r>
          </w:p>
        </w:tc>
        <w:tc>
          <w:tcPr>
            <w:tcW w:w="1843" w:type="dxa"/>
            <w:vAlign w:val="center"/>
          </w:tcPr>
          <w:p>
            <w:pPr>
              <w:snapToGrid w:val="0"/>
              <w:spacing w:line="360" w:lineRule="auto"/>
              <w:jc w:val="center"/>
              <w:rPr>
                <w:rFonts w:hAnsi="宋体"/>
                <w:sz w:val="20"/>
              </w:rPr>
            </w:pPr>
            <w:r>
              <w:rPr>
                <w:rFonts w:hint="eastAsia" w:hAnsi="宋体"/>
                <w:sz w:val="20"/>
              </w:rPr>
              <w:t>0.1～0.6</w:t>
            </w:r>
          </w:p>
        </w:tc>
        <w:tc>
          <w:tcPr>
            <w:tcW w:w="1560" w:type="dxa"/>
            <w:vAlign w:val="center"/>
          </w:tcPr>
          <w:p>
            <w:pPr>
              <w:snapToGrid w:val="0"/>
              <w:spacing w:line="360" w:lineRule="auto"/>
              <w:jc w:val="center"/>
              <w:rPr>
                <w:rFonts w:hAnsi="宋体"/>
                <w:sz w:val="20"/>
              </w:rPr>
            </w:pPr>
            <w:r>
              <w:rPr>
                <w:rFonts w:hint="eastAsia" w:hAnsi="宋体"/>
                <w:sz w:val="20"/>
              </w:rPr>
              <w:t>0.06～0.6</w:t>
            </w:r>
          </w:p>
        </w:tc>
        <w:tc>
          <w:tcPr>
            <w:tcW w:w="1985" w:type="dxa"/>
            <w:vAlign w:val="center"/>
          </w:tcPr>
          <w:p>
            <w:pPr>
              <w:snapToGrid w:val="0"/>
              <w:spacing w:line="360" w:lineRule="auto"/>
              <w:jc w:val="center"/>
              <w:rPr>
                <w:rFonts w:hAnsi="宋体"/>
                <w:sz w:val="20"/>
              </w:rPr>
            </w:pPr>
            <w:r>
              <w:rPr>
                <w:rFonts w:hint="eastAsia" w:hAnsi="宋体"/>
                <w:sz w:val="20"/>
              </w:rPr>
              <w:t>螺纹连接/6.3Mpa</w:t>
            </w:r>
          </w:p>
        </w:tc>
        <w:tc>
          <w:tcPr>
            <w:tcW w:w="2266" w:type="dxa"/>
            <w:vAlign w:val="center"/>
          </w:tcPr>
          <w:p>
            <w:pPr>
              <w:snapToGrid w:val="0"/>
              <w:spacing w:line="360" w:lineRule="auto"/>
              <w:jc w:val="center"/>
              <w:rPr>
                <w:rFonts w:hAnsi="宋体"/>
                <w:sz w:val="20"/>
              </w:rPr>
            </w:pPr>
            <w:r>
              <w:rPr>
                <w:rFonts w:hint="eastAsia" w:hAnsi="宋体"/>
                <w:sz w:val="20"/>
              </w:rPr>
              <w:t>12、16、25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9" w:hRule="exact"/>
        </w:trPr>
        <w:tc>
          <w:tcPr>
            <w:tcW w:w="1418" w:type="dxa"/>
            <w:vAlign w:val="center"/>
          </w:tcPr>
          <w:p>
            <w:pPr>
              <w:snapToGrid w:val="0"/>
              <w:spacing w:line="360" w:lineRule="auto"/>
              <w:jc w:val="center"/>
              <w:rPr>
                <w:rFonts w:hAnsi="宋体"/>
                <w:sz w:val="20"/>
              </w:rPr>
            </w:pPr>
            <w:r>
              <w:rPr>
                <w:rFonts w:hint="eastAsia" w:hAnsi="宋体"/>
                <w:sz w:val="20"/>
              </w:rPr>
              <w:t>DN10</w:t>
            </w:r>
          </w:p>
        </w:tc>
        <w:tc>
          <w:tcPr>
            <w:tcW w:w="1843" w:type="dxa"/>
            <w:vAlign w:val="center"/>
          </w:tcPr>
          <w:p>
            <w:pPr>
              <w:snapToGrid w:val="0"/>
              <w:spacing w:line="360" w:lineRule="auto"/>
              <w:jc w:val="center"/>
              <w:rPr>
                <w:rFonts w:hAnsi="宋体"/>
                <w:sz w:val="20"/>
              </w:rPr>
            </w:pPr>
            <w:r>
              <w:rPr>
                <w:rFonts w:hint="eastAsia" w:hAnsi="宋体"/>
                <w:sz w:val="20"/>
              </w:rPr>
              <w:t>0.2～1.2</w:t>
            </w:r>
          </w:p>
        </w:tc>
        <w:tc>
          <w:tcPr>
            <w:tcW w:w="1560" w:type="dxa"/>
            <w:vAlign w:val="center"/>
          </w:tcPr>
          <w:p>
            <w:pPr>
              <w:snapToGrid w:val="0"/>
              <w:spacing w:line="360" w:lineRule="auto"/>
              <w:jc w:val="center"/>
              <w:rPr>
                <w:rFonts w:hAnsi="宋体"/>
                <w:sz w:val="20"/>
              </w:rPr>
            </w:pPr>
            <w:r>
              <w:rPr>
                <w:rFonts w:hint="eastAsia" w:hAnsi="宋体"/>
                <w:sz w:val="20"/>
              </w:rPr>
              <w:t>0.15～1.5</w:t>
            </w:r>
          </w:p>
        </w:tc>
        <w:tc>
          <w:tcPr>
            <w:tcW w:w="1985" w:type="dxa"/>
            <w:vAlign w:val="center"/>
          </w:tcPr>
          <w:p>
            <w:pPr>
              <w:snapToGrid w:val="0"/>
              <w:spacing w:line="360" w:lineRule="auto"/>
              <w:jc w:val="center"/>
              <w:rPr>
                <w:rFonts w:hAnsi="宋体"/>
                <w:sz w:val="20"/>
              </w:rPr>
            </w:pPr>
            <w:r>
              <w:rPr>
                <w:rFonts w:hint="eastAsia" w:hAnsi="宋体"/>
                <w:sz w:val="20"/>
              </w:rPr>
              <w:t>螺纹连接/6.3Mpa</w:t>
            </w:r>
          </w:p>
        </w:tc>
        <w:tc>
          <w:tcPr>
            <w:tcW w:w="2266" w:type="dxa"/>
            <w:vAlign w:val="center"/>
          </w:tcPr>
          <w:p>
            <w:pPr>
              <w:snapToGrid w:val="0"/>
              <w:spacing w:line="360" w:lineRule="auto"/>
              <w:jc w:val="center"/>
              <w:rPr>
                <w:rFonts w:hAnsi="宋体"/>
                <w:sz w:val="20"/>
              </w:rPr>
            </w:pPr>
            <w:r>
              <w:rPr>
                <w:rFonts w:hint="eastAsia" w:hAnsi="宋体"/>
                <w:sz w:val="20"/>
              </w:rPr>
              <w:t>12、16、25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exact"/>
        </w:trPr>
        <w:tc>
          <w:tcPr>
            <w:tcW w:w="1418" w:type="dxa"/>
            <w:vAlign w:val="center"/>
          </w:tcPr>
          <w:p>
            <w:pPr>
              <w:snapToGrid w:val="0"/>
              <w:spacing w:line="360" w:lineRule="auto"/>
              <w:jc w:val="center"/>
              <w:rPr>
                <w:rFonts w:hAnsi="宋体"/>
                <w:sz w:val="20"/>
              </w:rPr>
            </w:pPr>
            <w:r>
              <w:rPr>
                <w:rFonts w:hint="eastAsia" w:hAnsi="宋体"/>
                <w:sz w:val="20"/>
              </w:rPr>
              <w:t>DN15</w:t>
            </w:r>
          </w:p>
        </w:tc>
        <w:tc>
          <w:tcPr>
            <w:tcW w:w="1843" w:type="dxa"/>
            <w:vAlign w:val="center"/>
          </w:tcPr>
          <w:p>
            <w:pPr>
              <w:snapToGrid w:val="0"/>
              <w:spacing w:line="360" w:lineRule="auto"/>
              <w:jc w:val="center"/>
              <w:rPr>
                <w:rFonts w:hAnsi="宋体"/>
                <w:sz w:val="20"/>
              </w:rPr>
            </w:pPr>
            <w:r>
              <w:rPr>
                <w:rFonts w:hint="eastAsia" w:hAnsi="宋体"/>
                <w:sz w:val="20"/>
              </w:rPr>
              <w:t>0.6～6</w:t>
            </w:r>
          </w:p>
        </w:tc>
        <w:tc>
          <w:tcPr>
            <w:tcW w:w="1560" w:type="dxa"/>
            <w:vAlign w:val="center"/>
          </w:tcPr>
          <w:p>
            <w:pPr>
              <w:snapToGrid w:val="0"/>
              <w:spacing w:line="360" w:lineRule="auto"/>
              <w:jc w:val="center"/>
              <w:rPr>
                <w:rFonts w:hAnsi="宋体"/>
                <w:sz w:val="20"/>
              </w:rPr>
            </w:pPr>
            <w:r>
              <w:rPr>
                <w:rFonts w:hint="eastAsia" w:hAnsi="宋体"/>
                <w:sz w:val="20"/>
              </w:rPr>
              <w:t>0.4～8</w:t>
            </w:r>
          </w:p>
        </w:tc>
        <w:tc>
          <w:tcPr>
            <w:tcW w:w="1985" w:type="dxa"/>
            <w:vAlign w:val="center"/>
          </w:tcPr>
          <w:p>
            <w:pPr>
              <w:snapToGrid w:val="0"/>
              <w:spacing w:line="360" w:lineRule="auto"/>
              <w:jc w:val="center"/>
              <w:rPr>
                <w:rFonts w:hAnsi="宋体"/>
                <w:sz w:val="20"/>
              </w:rPr>
            </w:pPr>
            <w:r>
              <w:rPr>
                <w:rFonts w:hint="eastAsia" w:hAnsi="宋体"/>
                <w:sz w:val="20"/>
              </w:rPr>
              <w:t>6.3、2.5（法兰）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0"/>
              </w:rPr>
              <w:t>4、6.3、12、16、2</w:t>
            </w:r>
            <w:r>
              <w:rPr>
                <w:rFonts w:hint="eastAsia" w:hAnsi="宋体"/>
                <w:spacing w:val="150"/>
                <w:kern w:val="0"/>
                <w:sz w:val="20"/>
                <w:fitText w:val="1920" w:id="0"/>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9" w:hRule="exact"/>
        </w:trPr>
        <w:tc>
          <w:tcPr>
            <w:tcW w:w="1418" w:type="dxa"/>
            <w:vAlign w:val="center"/>
          </w:tcPr>
          <w:p>
            <w:pPr>
              <w:snapToGrid w:val="0"/>
              <w:spacing w:line="360" w:lineRule="auto"/>
              <w:jc w:val="center"/>
              <w:rPr>
                <w:rFonts w:hAnsi="宋体"/>
                <w:sz w:val="20"/>
              </w:rPr>
            </w:pPr>
            <w:r>
              <w:rPr>
                <w:rFonts w:hint="eastAsia" w:hAnsi="宋体"/>
                <w:sz w:val="20"/>
              </w:rPr>
              <w:t>DN20</w:t>
            </w:r>
          </w:p>
        </w:tc>
        <w:tc>
          <w:tcPr>
            <w:tcW w:w="1843" w:type="dxa"/>
            <w:vAlign w:val="center"/>
          </w:tcPr>
          <w:p>
            <w:pPr>
              <w:snapToGrid w:val="0"/>
              <w:spacing w:line="360" w:lineRule="auto"/>
              <w:jc w:val="center"/>
              <w:rPr>
                <w:rFonts w:hAnsi="宋体"/>
                <w:sz w:val="20"/>
              </w:rPr>
            </w:pPr>
            <w:r>
              <w:rPr>
                <w:rFonts w:hint="eastAsia" w:hAnsi="宋体"/>
                <w:sz w:val="20"/>
              </w:rPr>
              <w:t>0.8～8</w:t>
            </w:r>
          </w:p>
        </w:tc>
        <w:tc>
          <w:tcPr>
            <w:tcW w:w="1560" w:type="dxa"/>
            <w:vAlign w:val="center"/>
          </w:tcPr>
          <w:p>
            <w:pPr>
              <w:snapToGrid w:val="0"/>
              <w:spacing w:line="360" w:lineRule="auto"/>
              <w:jc w:val="center"/>
              <w:rPr>
                <w:rFonts w:hAnsi="宋体"/>
                <w:sz w:val="20"/>
              </w:rPr>
            </w:pPr>
            <w:r>
              <w:rPr>
                <w:rFonts w:hint="eastAsia" w:hAnsi="宋体"/>
                <w:sz w:val="20"/>
              </w:rPr>
              <w:t>0.45～9</w:t>
            </w:r>
          </w:p>
        </w:tc>
        <w:tc>
          <w:tcPr>
            <w:tcW w:w="1985" w:type="dxa"/>
            <w:vAlign w:val="center"/>
          </w:tcPr>
          <w:p>
            <w:pPr>
              <w:snapToGrid w:val="0"/>
              <w:spacing w:line="360" w:lineRule="auto"/>
              <w:jc w:val="center"/>
              <w:rPr>
                <w:rFonts w:hAnsi="宋体"/>
                <w:sz w:val="20"/>
              </w:rPr>
            </w:pPr>
            <w:r>
              <w:rPr>
                <w:rFonts w:hint="eastAsia" w:hAnsi="宋体"/>
                <w:sz w:val="20"/>
              </w:rPr>
              <w:t>6.3、2.5（法兰）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1"/>
              </w:rPr>
              <w:t>4、6.3、12、16、2</w:t>
            </w:r>
            <w:r>
              <w:rPr>
                <w:rFonts w:hint="eastAsia" w:hAnsi="宋体"/>
                <w:spacing w:val="150"/>
                <w:kern w:val="0"/>
                <w:sz w:val="20"/>
                <w:fitText w:val="1920" w:id="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4" w:hRule="exact"/>
        </w:trPr>
        <w:tc>
          <w:tcPr>
            <w:tcW w:w="1418" w:type="dxa"/>
            <w:vAlign w:val="center"/>
          </w:tcPr>
          <w:p>
            <w:pPr>
              <w:snapToGrid w:val="0"/>
              <w:spacing w:line="360" w:lineRule="auto"/>
              <w:jc w:val="center"/>
              <w:rPr>
                <w:rFonts w:hAnsi="宋体"/>
                <w:sz w:val="20"/>
              </w:rPr>
            </w:pPr>
            <w:r>
              <w:rPr>
                <w:rFonts w:hint="eastAsia" w:hAnsi="宋体"/>
                <w:sz w:val="20"/>
              </w:rPr>
              <w:t>DN25</w:t>
            </w:r>
          </w:p>
        </w:tc>
        <w:tc>
          <w:tcPr>
            <w:tcW w:w="1843" w:type="dxa"/>
            <w:vAlign w:val="center"/>
          </w:tcPr>
          <w:p>
            <w:pPr>
              <w:snapToGrid w:val="0"/>
              <w:spacing w:line="360" w:lineRule="auto"/>
              <w:jc w:val="center"/>
              <w:rPr>
                <w:rFonts w:hAnsi="宋体"/>
                <w:sz w:val="20"/>
              </w:rPr>
            </w:pPr>
            <w:r>
              <w:rPr>
                <w:rFonts w:hint="eastAsia" w:hAnsi="宋体"/>
                <w:sz w:val="20"/>
              </w:rPr>
              <w:t>1～10</w:t>
            </w:r>
          </w:p>
        </w:tc>
        <w:tc>
          <w:tcPr>
            <w:tcW w:w="1560" w:type="dxa"/>
            <w:vAlign w:val="center"/>
          </w:tcPr>
          <w:p>
            <w:pPr>
              <w:snapToGrid w:val="0"/>
              <w:spacing w:line="360" w:lineRule="auto"/>
              <w:jc w:val="center"/>
              <w:rPr>
                <w:rFonts w:hAnsi="宋体"/>
                <w:sz w:val="20"/>
              </w:rPr>
            </w:pPr>
            <w:r>
              <w:rPr>
                <w:rFonts w:hint="eastAsia" w:hAnsi="宋体"/>
                <w:sz w:val="20"/>
              </w:rPr>
              <w:t>0.5～10</w:t>
            </w:r>
          </w:p>
        </w:tc>
        <w:tc>
          <w:tcPr>
            <w:tcW w:w="1985" w:type="dxa"/>
            <w:vAlign w:val="center"/>
          </w:tcPr>
          <w:p>
            <w:pPr>
              <w:snapToGrid w:val="0"/>
              <w:spacing w:line="360" w:lineRule="auto"/>
              <w:jc w:val="center"/>
              <w:rPr>
                <w:rFonts w:hAnsi="宋体"/>
                <w:sz w:val="20"/>
              </w:rPr>
            </w:pPr>
            <w:r>
              <w:rPr>
                <w:rFonts w:hint="eastAsia" w:hAnsi="宋体"/>
                <w:sz w:val="20"/>
              </w:rPr>
              <w:t>6.3、2.5（法兰）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2"/>
              </w:rPr>
              <w:t>4、6.3、12、16、2</w:t>
            </w:r>
            <w:r>
              <w:rPr>
                <w:rFonts w:hint="eastAsia" w:hAnsi="宋体"/>
                <w:spacing w:val="150"/>
                <w:kern w:val="0"/>
                <w:sz w:val="20"/>
                <w:fitText w:val="1920" w:id="2"/>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9" w:hRule="exact"/>
        </w:trPr>
        <w:tc>
          <w:tcPr>
            <w:tcW w:w="1418" w:type="dxa"/>
            <w:vAlign w:val="center"/>
          </w:tcPr>
          <w:p>
            <w:pPr>
              <w:snapToGrid w:val="0"/>
              <w:spacing w:line="360" w:lineRule="auto"/>
              <w:jc w:val="center"/>
              <w:rPr>
                <w:rFonts w:hAnsi="宋体"/>
                <w:sz w:val="20"/>
              </w:rPr>
            </w:pPr>
            <w:r>
              <w:rPr>
                <w:rFonts w:hint="eastAsia" w:hAnsi="宋体"/>
                <w:sz w:val="20"/>
              </w:rPr>
              <w:t>DN32</w:t>
            </w:r>
          </w:p>
        </w:tc>
        <w:tc>
          <w:tcPr>
            <w:tcW w:w="1843" w:type="dxa"/>
            <w:vAlign w:val="center"/>
          </w:tcPr>
          <w:p>
            <w:pPr>
              <w:snapToGrid w:val="0"/>
              <w:spacing w:line="360" w:lineRule="auto"/>
              <w:jc w:val="center"/>
              <w:rPr>
                <w:rFonts w:hAnsi="宋体"/>
                <w:sz w:val="20"/>
              </w:rPr>
            </w:pPr>
            <w:r>
              <w:rPr>
                <w:rFonts w:hint="eastAsia" w:hAnsi="宋体"/>
                <w:sz w:val="20"/>
              </w:rPr>
              <w:t>1.5～15</w:t>
            </w:r>
          </w:p>
        </w:tc>
        <w:tc>
          <w:tcPr>
            <w:tcW w:w="1560" w:type="dxa"/>
            <w:vAlign w:val="center"/>
          </w:tcPr>
          <w:p>
            <w:pPr>
              <w:snapToGrid w:val="0"/>
              <w:spacing w:line="360" w:lineRule="auto"/>
              <w:jc w:val="center"/>
              <w:rPr>
                <w:rFonts w:hAnsi="宋体"/>
                <w:sz w:val="20"/>
              </w:rPr>
            </w:pPr>
            <w:r>
              <w:rPr>
                <w:rFonts w:hint="eastAsia" w:hAnsi="宋体"/>
                <w:sz w:val="20"/>
              </w:rPr>
              <w:t>0.8～15</w:t>
            </w:r>
          </w:p>
        </w:tc>
        <w:tc>
          <w:tcPr>
            <w:tcW w:w="1985" w:type="dxa"/>
            <w:vAlign w:val="center"/>
          </w:tcPr>
          <w:p>
            <w:pPr>
              <w:snapToGrid w:val="0"/>
              <w:spacing w:line="360" w:lineRule="auto"/>
              <w:jc w:val="center"/>
              <w:rPr>
                <w:rFonts w:hAnsi="宋体"/>
                <w:sz w:val="20"/>
              </w:rPr>
            </w:pPr>
            <w:r>
              <w:rPr>
                <w:rFonts w:hint="eastAsia" w:hAnsi="宋体"/>
                <w:sz w:val="20"/>
              </w:rPr>
              <w:t>6.3、2.5（法兰）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3"/>
              </w:rPr>
              <w:t>4、6.3、12、16、2</w:t>
            </w:r>
            <w:r>
              <w:rPr>
                <w:rFonts w:hint="eastAsia" w:hAnsi="宋体"/>
                <w:spacing w:val="150"/>
                <w:kern w:val="0"/>
                <w:sz w:val="20"/>
                <w:fitText w:val="1920" w:id="3"/>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62" w:hRule="exact"/>
        </w:trPr>
        <w:tc>
          <w:tcPr>
            <w:tcW w:w="1418" w:type="dxa"/>
            <w:vAlign w:val="center"/>
          </w:tcPr>
          <w:p>
            <w:pPr>
              <w:snapToGrid w:val="0"/>
              <w:spacing w:line="360" w:lineRule="auto"/>
              <w:jc w:val="center"/>
              <w:rPr>
                <w:rFonts w:hAnsi="宋体"/>
                <w:sz w:val="20"/>
              </w:rPr>
            </w:pPr>
            <w:r>
              <w:rPr>
                <w:rFonts w:hint="eastAsia" w:hAnsi="宋体"/>
                <w:sz w:val="20"/>
              </w:rPr>
              <w:t>DN40</w:t>
            </w:r>
          </w:p>
        </w:tc>
        <w:tc>
          <w:tcPr>
            <w:tcW w:w="1843" w:type="dxa"/>
            <w:vAlign w:val="center"/>
          </w:tcPr>
          <w:p>
            <w:pPr>
              <w:snapToGrid w:val="0"/>
              <w:spacing w:line="360" w:lineRule="auto"/>
              <w:jc w:val="center"/>
              <w:rPr>
                <w:rFonts w:hAnsi="宋体"/>
                <w:sz w:val="20"/>
              </w:rPr>
            </w:pPr>
            <w:r>
              <w:rPr>
                <w:rFonts w:hint="eastAsia" w:hAnsi="宋体"/>
                <w:sz w:val="20"/>
              </w:rPr>
              <w:t>2～20</w:t>
            </w:r>
          </w:p>
        </w:tc>
        <w:tc>
          <w:tcPr>
            <w:tcW w:w="1560" w:type="dxa"/>
            <w:vAlign w:val="center"/>
          </w:tcPr>
          <w:p>
            <w:pPr>
              <w:snapToGrid w:val="0"/>
              <w:spacing w:line="360" w:lineRule="auto"/>
              <w:jc w:val="center"/>
              <w:rPr>
                <w:rFonts w:hAnsi="宋体"/>
                <w:sz w:val="20"/>
              </w:rPr>
            </w:pPr>
            <w:r>
              <w:rPr>
                <w:rFonts w:hint="eastAsia" w:hAnsi="宋体"/>
                <w:sz w:val="20"/>
              </w:rPr>
              <w:t>1～20</w:t>
            </w:r>
          </w:p>
        </w:tc>
        <w:tc>
          <w:tcPr>
            <w:tcW w:w="1985" w:type="dxa"/>
            <w:vAlign w:val="center"/>
          </w:tcPr>
          <w:p>
            <w:pPr>
              <w:snapToGrid w:val="0"/>
              <w:spacing w:line="360" w:lineRule="auto"/>
              <w:jc w:val="center"/>
              <w:rPr>
                <w:rFonts w:hAnsi="宋体"/>
                <w:sz w:val="20"/>
              </w:rPr>
            </w:pPr>
            <w:r>
              <w:rPr>
                <w:rFonts w:hint="eastAsia" w:hAnsi="宋体"/>
                <w:sz w:val="20"/>
              </w:rPr>
              <w:t>6.3、2.5（法兰）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4"/>
              </w:rPr>
              <w:t>4、6.3、12、16、2</w:t>
            </w:r>
            <w:r>
              <w:rPr>
                <w:rFonts w:hint="eastAsia" w:hAnsi="宋体"/>
                <w:spacing w:val="150"/>
                <w:kern w:val="0"/>
                <w:sz w:val="20"/>
                <w:fitText w:val="1920" w:id="4"/>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exact"/>
        </w:trPr>
        <w:tc>
          <w:tcPr>
            <w:tcW w:w="1418" w:type="dxa"/>
            <w:vAlign w:val="center"/>
          </w:tcPr>
          <w:p>
            <w:pPr>
              <w:snapToGrid w:val="0"/>
              <w:spacing w:line="360" w:lineRule="auto"/>
              <w:jc w:val="center"/>
              <w:rPr>
                <w:rFonts w:hAnsi="宋体"/>
                <w:sz w:val="20"/>
              </w:rPr>
            </w:pPr>
            <w:r>
              <w:rPr>
                <w:rFonts w:hint="eastAsia" w:hAnsi="宋体"/>
                <w:sz w:val="20"/>
              </w:rPr>
              <w:t>DN50</w:t>
            </w:r>
          </w:p>
        </w:tc>
        <w:tc>
          <w:tcPr>
            <w:tcW w:w="1843" w:type="dxa"/>
            <w:vAlign w:val="center"/>
          </w:tcPr>
          <w:p>
            <w:pPr>
              <w:snapToGrid w:val="0"/>
              <w:spacing w:line="360" w:lineRule="auto"/>
              <w:jc w:val="center"/>
              <w:rPr>
                <w:rFonts w:hAnsi="宋体"/>
                <w:sz w:val="20"/>
              </w:rPr>
            </w:pPr>
            <w:r>
              <w:rPr>
                <w:rFonts w:hint="eastAsia" w:hAnsi="宋体"/>
                <w:sz w:val="20"/>
              </w:rPr>
              <w:t>4～40</w:t>
            </w:r>
          </w:p>
        </w:tc>
        <w:tc>
          <w:tcPr>
            <w:tcW w:w="1560" w:type="dxa"/>
            <w:vAlign w:val="center"/>
          </w:tcPr>
          <w:p>
            <w:pPr>
              <w:snapToGrid w:val="0"/>
              <w:spacing w:line="360" w:lineRule="auto"/>
              <w:jc w:val="center"/>
              <w:rPr>
                <w:rFonts w:hAnsi="宋体"/>
                <w:sz w:val="20"/>
              </w:rPr>
            </w:pPr>
            <w:r>
              <w:rPr>
                <w:rFonts w:hint="eastAsia" w:hAnsi="宋体"/>
                <w:sz w:val="20"/>
              </w:rPr>
              <w:t>2～40</w:t>
            </w:r>
          </w:p>
        </w:tc>
        <w:tc>
          <w:tcPr>
            <w:tcW w:w="1985" w:type="dxa"/>
            <w:vAlign w:val="center"/>
          </w:tcPr>
          <w:p>
            <w:pPr>
              <w:snapToGrid w:val="0"/>
              <w:spacing w:line="360" w:lineRule="auto"/>
              <w:jc w:val="center"/>
              <w:rPr>
                <w:rFonts w:hAnsi="宋体"/>
                <w:sz w:val="20"/>
              </w:rPr>
            </w:pPr>
            <w:r>
              <w:rPr>
                <w:rFonts w:hint="eastAsia" w:hAnsi="宋体"/>
                <w:sz w:val="20"/>
              </w:rPr>
              <w:t>2.5（法兰）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5"/>
              </w:rPr>
              <w:t>4、6.3、12、16、2</w:t>
            </w:r>
            <w:r>
              <w:rPr>
                <w:rFonts w:hint="eastAsia" w:hAnsi="宋体"/>
                <w:spacing w:val="150"/>
                <w:kern w:val="0"/>
                <w:sz w:val="20"/>
                <w:fitText w:val="1920" w:id="5"/>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exact"/>
        </w:trPr>
        <w:tc>
          <w:tcPr>
            <w:tcW w:w="1418" w:type="dxa"/>
            <w:vAlign w:val="center"/>
          </w:tcPr>
          <w:p>
            <w:pPr>
              <w:snapToGrid w:val="0"/>
              <w:spacing w:line="360" w:lineRule="auto"/>
              <w:jc w:val="center"/>
              <w:rPr>
                <w:rFonts w:hAnsi="宋体"/>
                <w:sz w:val="20"/>
              </w:rPr>
            </w:pPr>
            <w:r>
              <w:rPr>
                <w:rFonts w:hint="eastAsia" w:hAnsi="宋体"/>
                <w:sz w:val="20"/>
              </w:rPr>
              <w:t>DN65</w:t>
            </w:r>
          </w:p>
        </w:tc>
        <w:tc>
          <w:tcPr>
            <w:tcW w:w="1843" w:type="dxa"/>
            <w:vAlign w:val="center"/>
          </w:tcPr>
          <w:p>
            <w:pPr>
              <w:snapToGrid w:val="0"/>
              <w:spacing w:line="360" w:lineRule="auto"/>
              <w:jc w:val="center"/>
              <w:rPr>
                <w:rFonts w:hAnsi="宋体"/>
                <w:sz w:val="20"/>
              </w:rPr>
            </w:pPr>
            <w:r>
              <w:rPr>
                <w:rFonts w:hint="eastAsia" w:hAnsi="宋体"/>
                <w:sz w:val="20"/>
              </w:rPr>
              <w:t>7～70</w:t>
            </w:r>
          </w:p>
        </w:tc>
        <w:tc>
          <w:tcPr>
            <w:tcW w:w="1560" w:type="dxa"/>
            <w:vAlign w:val="center"/>
          </w:tcPr>
          <w:p>
            <w:pPr>
              <w:snapToGrid w:val="0"/>
              <w:spacing w:line="360" w:lineRule="auto"/>
              <w:jc w:val="center"/>
              <w:rPr>
                <w:rFonts w:hAnsi="宋体"/>
                <w:sz w:val="20"/>
              </w:rPr>
            </w:pPr>
            <w:r>
              <w:rPr>
                <w:rFonts w:hint="eastAsia" w:hAnsi="宋体"/>
                <w:sz w:val="20"/>
              </w:rPr>
              <w:t>4～70</w:t>
            </w:r>
          </w:p>
        </w:tc>
        <w:tc>
          <w:tcPr>
            <w:tcW w:w="1985" w:type="dxa"/>
            <w:vAlign w:val="center"/>
          </w:tcPr>
          <w:p>
            <w:pPr>
              <w:snapToGrid w:val="0"/>
              <w:spacing w:line="360" w:lineRule="auto"/>
              <w:jc w:val="center"/>
              <w:rPr>
                <w:rFonts w:hAnsi="宋体"/>
                <w:sz w:val="20"/>
              </w:rPr>
            </w:pPr>
            <w:r>
              <w:rPr>
                <w:rFonts w:hint="eastAsia" w:hAnsi="宋体"/>
                <w:sz w:val="20"/>
              </w:rPr>
              <w:t>2.5（法兰）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6"/>
              </w:rPr>
              <w:t>4、6.3、12、16、2</w:t>
            </w:r>
            <w:r>
              <w:rPr>
                <w:rFonts w:hint="eastAsia" w:hAnsi="宋体"/>
                <w:spacing w:val="150"/>
                <w:kern w:val="0"/>
                <w:sz w:val="20"/>
                <w:fitText w:val="1920" w:id="6"/>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exact"/>
        </w:trPr>
        <w:tc>
          <w:tcPr>
            <w:tcW w:w="1418" w:type="dxa"/>
            <w:vAlign w:val="center"/>
          </w:tcPr>
          <w:p>
            <w:pPr>
              <w:snapToGrid w:val="0"/>
              <w:spacing w:line="360" w:lineRule="auto"/>
              <w:jc w:val="center"/>
              <w:rPr>
                <w:rFonts w:hAnsi="宋体"/>
                <w:sz w:val="20"/>
              </w:rPr>
            </w:pPr>
            <w:r>
              <w:rPr>
                <w:rFonts w:hint="eastAsia" w:hAnsi="宋体"/>
                <w:sz w:val="20"/>
              </w:rPr>
              <w:t>DN80</w:t>
            </w:r>
          </w:p>
        </w:tc>
        <w:tc>
          <w:tcPr>
            <w:tcW w:w="1843" w:type="dxa"/>
            <w:vAlign w:val="center"/>
          </w:tcPr>
          <w:p>
            <w:pPr>
              <w:snapToGrid w:val="0"/>
              <w:spacing w:line="360" w:lineRule="auto"/>
              <w:jc w:val="center"/>
              <w:rPr>
                <w:rFonts w:hAnsi="宋体"/>
                <w:sz w:val="20"/>
              </w:rPr>
            </w:pPr>
            <w:r>
              <w:rPr>
                <w:rFonts w:hint="eastAsia" w:hAnsi="宋体"/>
                <w:sz w:val="20"/>
              </w:rPr>
              <w:t>10～100</w:t>
            </w:r>
          </w:p>
        </w:tc>
        <w:tc>
          <w:tcPr>
            <w:tcW w:w="1560" w:type="dxa"/>
            <w:vAlign w:val="center"/>
          </w:tcPr>
          <w:p>
            <w:pPr>
              <w:snapToGrid w:val="0"/>
              <w:spacing w:line="360" w:lineRule="auto"/>
              <w:jc w:val="center"/>
              <w:rPr>
                <w:rFonts w:hAnsi="宋体"/>
                <w:sz w:val="20"/>
              </w:rPr>
            </w:pPr>
            <w:r>
              <w:rPr>
                <w:rFonts w:hint="eastAsia" w:hAnsi="宋体"/>
                <w:sz w:val="20"/>
              </w:rPr>
              <w:t>5～100</w:t>
            </w:r>
          </w:p>
        </w:tc>
        <w:tc>
          <w:tcPr>
            <w:tcW w:w="1985" w:type="dxa"/>
            <w:vAlign w:val="center"/>
          </w:tcPr>
          <w:p>
            <w:pPr>
              <w:snapToGrid w:val="0"/>
              <w:spacing w:line="360" w:lineRule="auto"/>
              <w:jc w:val="center"/>
              <w:rPr>
                <w:rFonts w:hAnsi="宋体"/>
                <w:sz w:val="20"/>
              </w:rPr>
            </w:pPr>
            <w:r>
              <w:rPr>
                <w:rFonts w:hint="eastAsia" w:hAnsi="宋体"/>
                <w:sz w:val="20"/>
              </w:rPr>
              <w:t>2.5（法兰）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7"/>
              </w:rPr>
              <w:t>4、6.3、12、16、2</w:t>
            </w:r>
            <w:r>
              <w:rPr>
                <w:rFonts w:hint="eastAsia" w:hAnsi="宋体"/>
                <w:spacing w:val="150"/>
                <w:kern w:val="0"/>
                <w:sz w:val="20"/>
                <w:fitText w:val="1920" w:id="7"/>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exact"/>
        </w:trPr>
        <w:tc>
          <w:tcPr>
            <w:tcW w:w="1418" w:type="dxa"/>
            <w:vAlign w:val="center"/>
          </w:tcPr>
          <w:p>
            <w:pPr>
              <w:snapToGrid w:val="0"/>
              <w:spacing w:line="360" w:lineRule="auto"/>
              <w:jc w:val="center"/>
              <w:rPr>
                <w:rFonts w:hAnsi="宋体"/>
                <w:sz w:val="20"/>
              </w:rPr>
            </w:pPr>
            <w:r>
              <w:rPr>
                <w:rFonts w:hint="eastAsia" w:hAnsi="宋体"/>
                <w:sz w:val="20"/>
              </w:rPr>
              <w:t>DN100</w:t>
            </w:r>
          </w:p>
        </w:tc>
        <w:tc>
          <w:tcPr>
            <w:tcW w:w="1843" w:type="dxa"/>
            <w:vAlign w:val="center"/>
          </w:tcPr>
          <w:p>
            <w:pPr>
              <w:snapToGrid w:val="0"/>
              <w:spacing w:line="360" w:lineRule="auto"/>
              <w:jc w:val="center"/>
              <w:rPr>
                <w:rFonts w:hAnsi="宋体"/>
                <w:sz w:val="20"/>
              </w:rPr>
            </w:pPr>
            <w:r>
              <w:rPr>
                <w:rFonts w:hint="eastAsia" w:hAnsi="宋体"/>
                <w:sz w:val="20"/>
              </w:rPr>
              <w:t>20～200</w:t>
            </w:r>
          </w:p>
        </w:tc>
        <w:tc>
          <w:tcPr>
            <w:tcW w:w="1560" w:type="dxa"/>
            <w:vAlign w:val="center"/>
          </w:tcPr>
          <w:p>
            <w:pPr>
              <w:snapToGrid w:val="0"/>
              <w:spacing w:line="360" w:lineRule="auto"/>
              <w:jc w:val="center"/>
              <w:rPr>
                <w:rFonts w:hAnsi="宋体"/>
                <w:sz w:val="20"/>
              </w:rPr>
            </w:pPr>
            <w:r>
              <w:rPr>
                <w:rFonts w:hint="eastAsia" w:hAnsi="宋体"/>
                <w:sz w:val="20"/>
              </w:rPr>
              <w:t>10～200</w:t>
            </w:r>
          </w:p>
        </w:tc>
        <w:tc>
          <w:tcPr>
            <w:tcW w:w="1985" w:type="dxa"/>
            <w:vAlign w:val="center"/>
          </w:tcPr>
          <w:p>
            <w:pPr>
              <w:snapToGrid w:val="0"/>
              <w:spacing w:line="360" w:lineRule="auto"/>
              <w:jc w:val="center"/>
              <w:rPr>
                <w:rFonts w:hAnsi="宋体"/>
                <w:sz w:val="20"/>
              </w:rPr>
            </w:pPr>
            <w:r>
              <w:rPr>
                <w:rFonts w:hint="eastAsia" w:hAnsi="宋体"/>
                <w:sz w:val="20"/>
              </w:rPr>
              <w:t>1.6（法兰）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8"/>
              </w:rPr>
              <w:t>4、6.3、12、16、2</w:t>
            </w:r>
            <w:r>
              <w:rPr>
                <w:rFonts w:hint="eastAsia" w:hAnsi="宋体"/>
                <w:spacing w:val="150"/>
                <w:kern w:val="0"/>
                <w:sz w:val="20"/>
                <w:fitText w:val="1920" w:id="8"/>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exact"/>
        </w:trPr>
        <w:tc>
          <w:tcPr>
            <w:tcW w:w="1418" w:type="dxa"/>
            <w:vAlign w:val="center"/>
          </w:tcPr>
          <w:p>
            <w:pPr>
              <w:snapToGrid w:val="0"/>
              <w:spacing w:line="360" w:lineRule="auto"/>
              <w:jc w:val="center"/>
              <w:rPr>
                <w:rFonts w:hAnsi="宋体"/>
                <w:sz w:val="20"/>
              </w:rPr>
            </w:pPr>
            <w:r>
              <w:rPr>
                <w:rFonts w:hint="eastAsia" w:hAnsi="宋体"/>
                <w:sz w:val="20"/>
              </w:rPr>
              <w:t>DN125</w:t>
            </w:r>
          </w:p>
        </w:tc>
        <w:tc>
          <w:tcPr>
            <w:tcW w:w="1843" w:type="dxa"/>
            <w:vAlign w:val="center"/>
          </w:tcPr>
          <w:p>
            <w:pPr>
              <w:snapToGrid w:val="0"/>
              <w:spacing w:line="360" w:lineRule="auto"/>
              <w:jc w:val="center"/>
              <w:rPr>
                <w:rFonts w:hAnsi="宋体"/>
                <w:sz w:val="20"/>
              </w:rPr>
            </w:pPr>
            <w:r>
              <w:rPr>
                <w:rFonts w:hint="eastAsia" w:hAnsi="宋体"/>
                <w:sz w:val="20"/>
              </w:rPr>
              <w:t>25～250</w:t>
            </w:r>
          </w:p>
        </w:tc>
        <w:tc>
          <w:tcPr>
            <w:tcW w:w="1560" w:type="dxa"/>
            <w:vAlign w:val="center"/>
          </w:tcPr>
          <w:p>
            <w:pPr>
              <w:snapToGrid w:val="0"/>
              <w:spacing w:line="360" w:lineRule="auto"/>
              <w:jc w:val="center"/>
              <w:rPr>
                <w:rFonts w:hAnsi="宋体"/>
                <w:sz w:val="20"/>
              </w:rPr>
            </w:pPr>
            <w:r>
              <w:rPr>
                <w:rFonts w:hint="eastAsia" w:hAnsi="宋体"/>
                <w:sz w:val="20"/>
              </w:rPr>
              <w:t>13～250</w:t>
            </w:r>
          </w:p>
        </w:tc>
        <w:tc>
          <w:tcPr>
            <w:tcW w:w="1985" w:type="dxa"/>
            <w:vAlign w:val="center"/>
          </w:tcPr>
          <w:p>
            <w:pPr>
              <w:snapToGrid w:val="0"/>
              <w:spacing w:line="360" w:lineRule="auto"/>
              <w:jc w:val="center"/>
              <w:rPr>
                <w:rFonts w:hAnsi="宋体"/>
                <w:sz w:val="20"/>
              </w:rPr>
            </w:pPr>
            <w:r>
              <w:rPr>
                <w:rFonts w:hint="eastAsia" w:hAnsi="宋体"/>
                <w:sz w:val="20"/>
              </w:rPr>
              <w:t>1.6（法兰）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9"/>
              </w:rPr>
              <w:t>2.5、4、6.3、12、1</w:t>
            </w:r>
            <w:r>
              <w:rPr>
                <w:rFonts w:hint="eastAsia" w:hAnsi="宋体"/>
                <w:spacing w:val="105"/>
                <w:kern w:val="0"/>
                <w:sz w:val="20"/>
                <w:fitText w:val="1920" w:id="9"/>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exact"/>
        </w:trPr>
        <w:tc>
          <w:tcPr>
            <w:tcW w:w="1418" w:type="dxa"/>
            <w:vAlign w:val="center"/>
          </w:tcPr>
          <w:p>
            <w:pPr>
              <w:snapToGrid w:val="0"/>
              <w:spacing w:line="360" w:lineRule="auto"/>
              <w:jc w:val="center"/>
              <w:rPr>
                <w:rFonts w:hAnsi="宋体"/>
                <w:sz w:val="20"/>
              </w:rPr>
            </w:pPr>
            <w:r>
              <w:rPr>
                <w:rFonts w:hint="eastAsia" w:hAnsi="宋体"/>
                <w:sz w:val="20"/>
              </w:rPr>
              <w:t>DN150</w:t>
            </w:r>
          </w:p>
        </w:tc>
        <w:tc>
          <w:tcPr>
            <w:tcW w:w="1843" w:type="dxa"/>
            <w:vAlign w:val="center"/>
          </w:tcPr>
          <w:p>
            <w:pPr>
              <w:snapToGrid w:val="0"/>
              <w:spacing w:line="360" w:lineRule="auto"/>
              <w:jc w:val="center"/>
              <w:rPr>
                <w:rFonts w:hAnsi="宋体"/>
                <w:sz w:val="20"/>
              </w:rPr>
            </w:pPr>
            <w:r>
              <w:rPr>
                <w:rFonts w:hint="eastAsia" w:hAnsi="宋体"/>
                <w:sz w:val="20"/>
              </w:rPr>
              <w:t>30～300</w:t>
            </w:r>
          </w:p>
        </w:tc>
        <w:tc>
          <w:tcPr>
            <w:tcW w:w="1560" w:type="dxa"/>
            <w:vAlign w:val="center"/>
          </w:tcPr>
          <w:p>
            <w:pPr>
              <w:snapToGrid w:val="0"/>
              <w:spacing w:line="360" w:lineRule="auto"/>
              <w:jc w:val="center"/>
              <w:rPr>
                <w:rFonts w:hAnsi="宋体"/>
                <w:sz w:val="20"/>
              </w:rPr>
            </w:pPr>
            <w:r>
              <w:rPr>
                <w:rFonts w:hint="eastAsia" w:hAnsi="宋体"/>
                <w:sz w:val="20"/>
              </w:rPr>
              <w:t>15～300</w:t>
            </w:r>
          </w:p>
        </w:tc>
        <w:tc>
          <w:tcPr>
            <w:tcW w:w="1985" w:type="dxa"/>
            <w:vAlign w:val="center"/>
          </w:tcPr>
          <w:p>
            <w:pPr>
              <w:snapToGrid w:val="0"/>
              <w:spacing w:line="360" w:lineRule="auto"/>
              <w:jc w:val="center"/>
              <w:rPr>
                <w:rFonts w:hAnsi="宋体"/>
                <w:sz w:val="20"/>
              </w:rPr>
            </w:pPr>
            <w:r>
              <w:rPr>
                <w:rFonts w:hint="eastAsia" w:hAnsi="宋体"/>
                <w:sz w:val="20"/>
              </w:rPr>
              <w:t>1.6（法兰）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10"/>
              </w:rPr>
              <w:t>2.5、4、6.3、12、1</w:t>
            </w:r>
            <w:r>
              <w:rPr>
                <w:rFonts w:hint="eastAsia" w:hAnsi="宋体"/>
                <w:spacing w:val="105"/>
                <w:kern w:val="0"/>
                <w:sz w:val="20"/>
                <w:fitText w:val="1920" w:id="10"/>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6" w:hRule="exact"/>
        </w:trPr>
        <w:tc>
          <w:tcPr>
            <w:tcW w:w="1418" w:type="dxa"/>
            <w:vAlign w:val="center"/>
          </w:tcPr>
          <w:p>
            <w:pPr>
              <w:snapToGrid w:val="0"/>
              <w:spacing w:line="360" w:lineRule="auto"/>
              <w:jc w:val="center"/>
              <w:rPr>
                <w:rFonts w:hAnsi="宋体"/>
                <w:sz w:val="20"/>
              </w:rPr>
            </w:pPr>
            <w:r>
              <w:rPr>
                <w:rFonts w:hint="eastAsia" w:hAnsi="宋体"/>
                <w:sz w:val="20"/>
              </w:rPr>
              <w:t>DN200</w:t>
            </w:r>
          </w:p>
        </w:tc>
        <w:tc>
          <w:tcPr>
            <w:tcW w:w="1843" w:type="dxa"/>
            <w:vAlign w:val="center"/>
          </w:tcPr>
          <w:p>
            <w:pPr>
              <w:snapToGrid w:val="0"/>
              <w:spacing w:line="360" w:lineRule="auto"/>
              <w:jc w:val="center"/>
              <w:rPr>
                <w:rFonts w:hAnsi="宋体"/>
                <w:sz w:val="20"/>
              </w:rPr>
            </w:pPr>
            <w:r>
              <w:rPr>
                <w:rFonts w:hint="eastAsia" w:hAnsi="宋体"/>
                <w:sz w:val="20"/>
              </w:rPr>
              <w:t>80～800</w:t>
            </w:r>
          </w:p>
        </w:tc>
        <w:tc>
          <w:tcPr>
            <w:tcW w:w="1560" w:type="dxa"/>
            <w:vAlign w:val="center"/>
          </w:tcPr>
          <w:p>
            <w:pPr>
              <w:snapToGrid w:val="0"/>
              <w:spacing w:line="360" w:lineRule="auto"/>
              <w:jc w:val="center"/>
              <w:rPr>
                <w:rFonts w:hAnsi="宋体"/>
                <w:sz w:val="20"/>
              </w:rPr>
            </w:pPr>
            <w:r>
              <w:rPr>
                <w:rFonts w:hint="eastAsia" w:hAnsi="宋体"/>
                <w:sz w:val="20"/>
              </w:rPr>
              <w:t>40～800</w:t>
            </w:r>
          </w:p>
        </w:tc>
        <w:tc>
          <w:tcPr>
            <w:tcW w:w="1985" w:type="dxa"/>
            <w:vAlign w:val="center"/>
          </w:tcPr>
          <w:p>
            <w:pPr>
              <w:snapToGrid w:val="0"/>
              <w:spacing w:line="360" w:lineRule="auto"/>
              <w:jc w:val="center"/>
              <w:rPr>
                <w:rFonts w:hAnsi="宋体"/>
                <w:sz w:val="20"/>
              </w:rPr>
            </w:pPr>
            <w:r>
              <w:rPr>
                <w:rFonts w:hint="eastAsia" w:hAnsi="宋体"/>
                <w:sz w:val="20"/>
              </w:rPr>
              <w:t>1.6（法兰）</w:t>
            </w:r>
          </w:p>
        </w:tc>
        <w:tc>
          <w:tcPr>
            <w:tcW w:w="2266" w:type="dxa"/>
            <w:vAlign w:val="center"/>
          </w:tcPr>
          <w:p>
            <w:pPr>
              <w:snapToGrid w:val="0"/>
              <w:spacing w:line="360" w:lineRule="auto"/>
              <w:jc w:val="center"/>
              <w:rPr>
                <w:rFonts w:hAnsi="宋体"/>
                <w:sz w:val="20"/>
              </w:rPr>
            </w:pPr>
            <w:r>
              <w:rPr>
                <w:rFonts w:hint="eastAsia" w:hAnsi="宋体"/>
                <w:kern w:val="0"/>
                <w:sz w:val="20"/>
                <w:fitText w:val="1920" w:id="11"/>
              </w:rPr>
              <w:t>2.5、4、6.3、12、1</w:t>
            </w:r>
            <w:r>
              <w:rPr>
                <w:rFonts w:hint="eastAsia" w:hAnsi="宋体"/>
                <w:spacing w:val="105"/>
                <w:kern w:val="0"/>
                <w:sz w:val="20"/>
                <w:fitText w:val="1920" w:id="11"/>
              </w:rPr>
              <w:t>6</w:t>
            </w:r>
          </w:p>
        </w:tc>
      </w:tr>
    </w:tbl>
    <w:p>
      <w:pPr>
        <w:spacing w:line="360" w:lineRule="auto"/>
        <w:jc w:val="left"/>
        <w:rPr>
          <w:b/>
          <w:sz w:val="24"/>
          <w:szCs w:val="24"/>
        </w:rPr>
      </w:pPr>
      <w:r>
        <w:rPr>
          <w:rFonts w:hint="eastAsia"/>
          <w:b/>
          <w:sz w:val="24"/>
          <w:szCs w:val="24"/>
        </w:rPr>
        <w:t>七、安装尺寸</w:t>
      </w:r>
    </w:p>
    <w:tbl>
      <w:tblPr>
        <w:tblStyle w:val="3"/>
        <w:tblW w:w="4961" w:type="dxa"/>
        <w:jc w:val="right"/>
        <w:tblInd w:w="-4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03"/>
        <w:gridCol w:w="666"/>
        <w:gridCol w:w="579"/>
        <w:gridCol w:w="685"/>
        <w:gridCol w:w="708"/>
        <w:gridCol w:w="10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33" w:hRule="exact"/>
          <w:jc w:val="right"/>
        </w:trPr>
        <w:tc>
          <w:tcPr>
            <w:tcW w:w="1303" w:type="dxa"/>
            <w:vAlign w:val="top"/>
          </w:tcPr>
          <w:p>
            <w:pPr>
              <w:spacing w:line="360" w:lineRule="auto"/>
              <w:textAlignment w:val="center"/>
              <w:rPr>
                <w:rFonts w:ascii="宋体" w:hAnsi="宋体"/>
                <w:sz w:val="18"/>
                <w:szCs w:val="18"/>
              </w:rPr>
            </w:pPr>
            <w:r>
              <w:rPr>
                <w:rFonts w:hint="eastAsia" w:ascii="宋体" w:hAnsi="宋体"/>
                <w:kern w:val="0"/>
                <w:sz w:val="18"/>
                <w:szCs w:val="18"/>
              </w:rPr>
              <w:t>公称通径</w:t>
            </w:r>
            <w:r>
              <w:rPr>
                <w:rFonts w:hint="eastAsia" w:ascii="宋体" w:hAnsi="宋体"/>
                <w:sz w:val="18"/>
                <w:szCs w:val="18"/>
              </w:rPr>
              <w:t>(mm)</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L(mm)</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w:t>
            </w: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D(mm)</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d(mm)</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N(孔数)数)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drawing>
                <wp:anchor distT="0" distB="0" distL="114300" distR="114300" simplePos="0" relativeHeight="251695104" behindDoc="0" locked="0" layoutInCell="1" allowOverlap="1">
                  <wp:simplePos x="0" y="0"/>
                  <wp:positionH relativeFrom="column">
                    <wp:posOffset>-3008630</wp:posOffset>
                  </wp:positionH>
                  <wp:positionV relativeFrom="paragraph">
                    <wp:posOffset>155575</wp:posOffset>
                  </wp:positionV>
                  <wp:extent cx="2543175" cy="2657475"/>
                  <wp:effectExtent l="0" t="0" r="9525" b="9525"/>
                  <wp:wrapNone/>
                  <wp:docPr id="11" name="图片 242" descr="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2" descr="7-666.jpg"/>
                          <pic:cNvPicPr>
                            <a:picLocks noChangeAspect="1"/>
                          </pic:cNvPicPr>
                        </pic:nvPicPr>
                        <pic:blipFill>
                          <a:blip r:embed="rId10"/>
                          <a:stretch>
                            <a:fillRect/>
                          </a:stretch>
                        </pic:blipFill>
                        <pic:spPr>
                          <a:xfrm>
                            <a:off x="0" y="0"/>
                            <a:ext cx="2543175" cy="2657475"/>
                          </a:xfrm>
                          <a:prstGeom prst="rect">
                            <a:avLst/>
                          </a:prstGeom>
                          <a:noFill/>
                          <a:ln w="9525">
                            <a:noFill/>
                          </a:ln>
                        </pic:spPr>
                      </pic:pic>
                    </a:graphicData>
                  </a:graphic>
                </wp:anchor>
              </w:drawing>
            </w:r>
            <w:r>
              <w:rPr>
                <w:rFonts w:hint="eastAsia" w:ascii="宋体" w:hAnsi="宋体"/>
                <w:sz w:val="18"/>
                <w:szCs w:val="18"/>
              </w:rPr>
              <w:t>4</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295</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G1/2</w:t>
            </w:r>
          </w:p>
        </w:tc>
        <w:tc>
          <w:tcPr>
            <w:tcW w:w="685" w:type="dxa"/>
            <w:vAlign w:val="top"/>
          </w:tcPr>
          <w:p>
            <w:pPr>
              <w:spacing w:line="360" w:lineRule="auto"/>
              <w:jc w:val="center"/>
              <w:textAlignment w:val="center"/>
              <w:rPr>
                <w:rFonts w:ascii="宋体" w:hAnsi="宋体"/>
                <w:sz w:val="18"/>
                <w:szCs w:val="18"/>
              </w:rPr>
            </w:pPr>
          </w:p>
        </w:tc>
        <w:tc>
          <w:tcPr>
            <w:tcW w:w="708" w:type="dxa"/>
            <w:vAlign w:val="top"/>
          </w:tcPr>
          <w:p>
            <w:pPr>
              <w:spacing w:line="360" w:lineRule="auto"/>
              <w:jc w:val="center"/>
              <w:textAlignment w:val="center"/>
              <w:rPr>
                <w:rFonts w:ascii="宋体" w:hAnsi="宋体"/>
                <w:sz w:val="18"/>
                <w:szCs w:val="18"/>
              </w:rPr>
            </w:pPr>
          </w:p>
        </w:tc>
        <w:tc>
          <w:tcPr>
            <w:tcW w:w="1020" w:type="dxa"/>
            <w:vAlign w:val="top"/>
          </w:tcPr>
          <w:p>
            <w:pPr>
              <w:spacing w:line="360" w:lineRule="auto"/>
              <w:jc w:val="center"/>
              <w:textAlignment w:val="center"/>
              <w:rPr>
                <w:rFonts w:ascii="宋体" w:hAnsi="宋体"/>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6</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330</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G1/2</w:t>
            </w:r>
          </w:p>
        </w:tc>
        <w:tc>
          <w:tcPr>
            <w:tcW w:w="685" w:type="dxa"/>
            <w:vAlign w:val="top"/>
          </w:tcPr>
          <w:p>
            <w:pPr>
              <w:spacing w:line="360" w:lineRule="auto"/>
              <w:jc w:val="center"/>
              <w:textAlignment w:val="center"/>
              <w:rPr>
                <w:rFonts w:ascii="宋体" w:hAnsi="宋体"/>
                <w:sz w:val="18"/>
                <w:szCs w:val="18"/>
              </w:rPr>
            </w:pPr>
          </w:p>
        </w:tc>
        <w:tc>
          <w:tcPr>
            <w:tcW w:w="708" w:type="dxa"/>
            <w:vAlign w:val="top"/>
          </w:tcPr>
          <w:p>
            <w:pPr>
              <w:spacing w:line="360" w:lineRule="auto"/>
              <w:jc w:val="center"/>
              <w:textAlignment w:val="center"/>
              <w:rPr>
                <w:rFonts w:ascii="宋体" w:hAnsi="宋体"/>
                <w:sz w:val="18"/>
                <w:szCs w:val="18"/>
              </w:rPr>
            </w:pPr>
          </w:p>
        </w:tc>
        <w:tc>
          <w:tcPr>
            <w:tcW w:w="1020" w:type="dxa"/>
            <w:vAlign w:val="top"/>
          </w:tcPr>
          <w:p>
            <w:pPr>
              <w:spacing w:line="360" w:lineRule="auto"/>
              <w:jc w:val="center"/>
              <w:textAlignment w:val="center"/>
              <w:rPr>
                <w:rFonts w:ascii="宋体" w:hAnsi="宋体"/>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10</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450</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G1/2</w:t>
            </w:r>
          </w:p>
        </w:tc>
        <w:tc>
          <w:tcPr>
            <w:tcW w:w="685" w:type="dxa"/>
            <w:vAlign w:val="top"/>
          </w:tcPr>
          <w:p>
            <w:pPr>
              <w:spacing w:line="360" w:lineRule="auto"/>
              <w:jc w:val="center"/>
              <w:textAlignment w:val="center"/>
              <w:rPr>
                <w:rFonts w:ascii="宋体" w:hAnsi="宋体"/>
                <w:sz w:val="18"/>
                <w:szCs w:val="18"/>
              </w:rPr>
            </w:pPr>
          </w:p>
        </w:tc>
        <w:tc>
          <w:tcPr>
            <w:tcW w:w="708" w:type="dxa"/>
            <w:vAlign w:val="top"/>
          </w:tcPr>
          <w:p>
            <w:pPr>
              <w:spacing w:line="360" w:lineRule="auto"/>
              <w:jc w:val="center"/>
              <w:textAlignment w:val="center"/>
              <w:rPr>
                <w:rFonts w:ascii="宋体" w:hAnsi="宋体"/>
                <w:sz w:val="18"/>
                <w:szCs w:val="18"/>
              </w:rPr>
            </w:pPr>
          </w:p>
        </w:tc>
        <w:tc>
          <w:tcPr>
            <w:tcW w:w="1020" w:type="dxa"/>
            <w:vAlign w:val="top"/>
          </w:tcPr>
          <w:p>
            <w:pPr>
              <w:spacing w:line="360" w:lineRule="auto"/>
              <w:jc w:val="center"/>
              <w:textAlignment w:val="center"/>
              <w:rPr>
                <w:rFonts w:ascii="宋体" w:hAnsi="宋体"/>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15</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75</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G1</w:t>
            </w: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￠65</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￠14</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20</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80</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G1</w:t>
            </w: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￠75</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￠14</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25</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100</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G5/4</w:t>
            </w: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￠85</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￠14</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32</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140</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G3/2</w:t>
            </w: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￠100</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￠14</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40</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140</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G2</w:t>
            </w: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￠110</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￠18</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50</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150</w:t>
            </w:r>
          </w:p>
        </w:tc>
        <w:tc>
          <w:tcPr>
            <w:tcW w:w="579" w:type="dxa"/>
            <w:vAlign w:val="top"/>
          </w:tcPr>
          <w:p>
            <w:pPr>
              <w:spacing w:line="360" w:lineRule="auto"/>
              <w:jc w:val="center"/>
              <w:textAlignment w:val="center"/>
              <w:rPr>
                <w:rFonts w:ascii="宋体" w:hAnsi="宋体"/>
                <w:sz w:val="18"/>
                <w:szCs w:val="18"/>
              </w:rPr>
            </w:pPr>
            <w:r>
              <w:rPr>
                <w:rFonts w:hint="eastAsia" w:ascii="宋体" w:hAnsi="宋体"/>
                <w:sz w:val="18"/>
                <w:szCs w:val="18"/>
              </w:rPr>
              <w:t>G5/2</w:t>
            </w: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￠125</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￠18</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65</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170</w:t>
            </w:r>
          </w:p>
        </w:tc>
        <w:tc>
          <w:tcPr>
            <w:tcW w:w="579" w:type="dxa"/>
            <w:vAlign w:val="top"/>
          </w:tcPr>
          <w:p>
            <w:pPr>
              <w:spacing w:line="360" w:lineRule="auto"/>
              <w:jc w:val="center"/>
              <w:textAlignment w:val="center"/>
              <w:rPr>
                <w:rFonts w:ascii="宋体" w:hAnsi="宋体"/>
                <w:sz w:val="18"/>
                <w:szCs w:val="18"/>
              </w:rPr>
            </w:pP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￠145</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￠18</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80</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200</w:t>
            </w:r>
          </w:p>
        </w:tc>
        <w:tc>
          <w:tcPr>
            <w:tcW w:w="579" w:type="dxa"/>
            <w:vAlign w:val="top"/>
          </w:tcPr>
          <w:p>
            <w:pPr>
              <w:spacing w:line="360" w:lineRule="auto"/>
              <w:jc w:val="center"/>
              <w:textAlignment w:val="center"/>
              <w:rPr>
                <w:rFonts w:ascii="宋体" w:hAnsi="宋体"/>
                <w:sz w:val="18"/>
                <w:szCs w:val="18"/>
              </w:rPr>
            </w:pP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￠160</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￠18</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100</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220</w:t>
            </w:r>
          </w:p>
        </w:tc>
        <w:tc>
          <w:tcPr>
            <w:tcW w:w="579" w:type="dxa"/>
            <w:vAlign w:val="top"/>
          </w:tcPr>
          <w:p>
            <w:pPr>
              <w:spacing w:line="360" w:lineRule="auto"/>
              <w:jc w:val="center"/>
              <w:textAlignment w:val="center"/>
              <w:rPr>
                <w:rFonts w:ascii="宋体" w:hAnsi="宋体"/>
                <w:sz w:val="18"/>
                <w:szCs w:val="18"/>
              </w:rPr>
            </w:pP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￠180</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￠18</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125</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250</w:t>
            </w:r>
          </w:p>
        </w:tc>
        <w:tc>
          <w:tcPr>
            <w:tcW w:w="579" w:type="dxa"/>
            <w:vAlign w:val="top"/>
          </w:tcPr>
          <w:p>
            <w:pPr>
              <w:spacing w:line="360" w:lineRule="auto"/>
              <w:jc w:val="center"/>
              <w:textAlignment w:val="center"/>
              <w:rPr>
                <w:rFonts w:ascii="宋体" w:hAnsi="宋体"/>
                <w:sz w:val="18"/>
                <w:szCs w:val="18"/>
              </w:rPr>
            </w:pP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￠210</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￠25</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150</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300</w:t>
            </w:r>
          </w:p>
        </w:tc>
        <w:tc>
          <w:tcPr>
            <w:tcW w:w="579" w:type="dxa"/>
            <w:vAlign w:val="top"/>
          </w:tcPr>
          <w:p>
            <w:pPr>
              <w:spacing w:line="360" w:lineRule="auto"/>
              <w:jc w:val="center"/>
              <w:textAlignment w:val="center"/>
              <w:rPr>
                <w:rFonts w:ascii="宋体" w:hAnsi="宋体"/>
                <w:sz w:val="18"/>
                <w:szCs w:val="18"/>
              </w:rPr>
            </w:pP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￠250</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￠25</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57" w:hRule="exact"/>
          <w:jc w:val="right"/>
        </w:trPr>
        <w:tc>
          <w:tcPr>
            <w:tcW w:w="1303" w:type="dxa"/>
            <w:vAlign w:val="top"/>
          </w:tcPr>
          <w:p>
            <w:pPr>
              <w:spacing w:line="360" w:lineRule="auto"/>
              <w:jc w:val="center"/>
              <w:textAlignment w:val="center"/>
              <w:rPr>
                <w:rFonts w:ascii="宋体" w:hAnsi="宋体"/>
                <w:sz w:val="18"/>
                <w:szCs w:val="18"/>
              </w:rPr>
            </w:pPr>
            <w:r>
              <w:rPr>
                <w:rFonts w:hint="eastAsia" w:ascii="宋体" w:hAnsi="宋体"/>
                <w:sz w:val="18"/>
                <w:szCs w:val="18"/>
              </w:rPr>
              <w:t>200</w:t>
            </w:r>
          </w:p>
        </w:tc>
        <w:tc>
          <w:tcPr>
            <w:tcW w:w="666" w:type="dxa"/>
            <w:vAlign w:val="top"/>
          </w:tcPr>
          <w:p>
            <w:pPr>
              <w:spacing w:line="360" w:lineRule="auto"/>
              <w:jc w:val="center"/>
              <w:textAlignment w:val="center"/>
              <w:rPr>
                <w:rFonts w:ascii="宋体" w:hAnsi="宋体"/>
                <w:sz w:val="18"/>
                <w:szCs w:val="18"/>
              </w:rPr>
            </w:pPr>
            <w:r>
              <w:rPr>
                <w:rFonts w:hint="eastAsia" w:ascii="宋体" w:hAnsi="宋体"/>
                <w:sz w:val="18"/>
                <w:szCs w:val="18"/>
              </w:rPr>
              <w:t>360</w:t>
            </w:r>
          </w:p>
        </w:tc>
        <w:tc>
          <w:tcPr>
            <w:tcW w:w="579" w:type="dxa"/>
            <w:vAlign w:val="top"/>
          </w:tcPr>
          <w:p>
            <w:pPr>
              <w:spacing w:line="360" w:lineRule="auto"/>
              <w:jc w:val="center"/>
              <w:textAlignment w:val="center"/>
              <w:rPr>
                <w:rFonts w:ascii="宋体" w:hAnsi="宋体"/>
                <w:sz w:val="18"/>
                <w:szCs w:val="18"/>
              </w:rPr>
            </w:pPr>
          </w:p>
        </w:tc>
        <w:tc>
          <w:tcPr>
            <w:tcW w:w="685" w:type="dxa"/>
            <w:vAlign w:val="top"/>
          </w:tcPr>
          <w:p>
            <w:pPr>
              <w:spacing w:line="360" w:lineRule="auto"/>
              <w:jc w:val="center"/>
              <w:textAlignment w:val="center"/>
              <w:rPr>
                <w:rFonts w:ascii="宋体" w:hAnsi="宋体"/>
                <w:sz w:val="18"/>
                <w:szCs w:val="18"/>
              </w:rPr>
            </w:pPr>
            <w:r>
              <w:rPr>
                <w:rFonts w:hint="eastAsia" w:ascii="宋体" w:hAnsi="宋体"/>
                <w:sz w:val="18"/>
                <w:szCs w:val="18"/>
              </w:rPr>
              <w:t>￠295</w:t>
            </w:r>
          </w:p>
        </w:tc>
        <w:tc>
          <w:tcPr>
            <w:tcW w:w="708" w:type="dxa"/>
            <w:vAlign w:val="top"/>
          </w:tcPr>
          <w:p>
            <w:pPr>
              <w:spacing w:line="360" w:lineRule="auto"/>
              <w:jc w:val="center"/>
              <w:textAlignment w:val="center"/>
              <w:rPr>
                <w:rFonts w:ascii="宋体" w:hAnsi="宋体"/>
                <w:sz w:val="18"/>
                <w:szCs w:val="18"/>
              </w:rPr>
            </w:pPr>
            <w:r>
              <w:rPr>
                <w:rFonts w:hint="eastAsia" w:ascii="宋体" w:hAnsi="宋体"/>
                <w:sz w:val="18"/>
                <w:szCs w:val="18"/>
              </w:rPr>
              <w:t>￠23</w:t>
            </w:r>
          </w:p>
        </w:tc>
        <w:tc>
          <w:tcPr>
            <w:tcW w:w="1020" w:type="dxa"/>
            <w:vAlign w:val="top"/>
          </w:tcPr>
          <w:p>
            <w:pPr>
              <w:spacing w:line="360" w:lineRule="auto"/>
              <w:jc w:val="center"/>
              <w:textAlignment w:val="center"/>
              <w:rPr>
                <w:rFonts w:ascii="宋体" w:hAnsi="宋体"/>
                <w:sz w:val="18"/>
                <w:szCs w:val="18"/>
              </w:rPr>
            </w:pPr>
            <w:r>
              <w:rPr>
                <w:rFonts w:hint="eastAsia" w:ascii="宋体" w:hAnsi="宋体"/>
                <w:sz w:val="18"/>
                <w:szCs w:val="18"/>
              </w:rPr>
              <w:t>12</w:t>
            </w:r>
          </w:p>
        </w:tc>
      </w:tr>
    </w:tbl>
    <w:p>
      <w:pPr>
        <w:widowControl/>
        <w:spacing w:line="360" w:lineRule="auto"/>
        <w:jc w:val="left"/>
        <w:rPr>
          <w:rFonts w:ascii="宋体" w:hAnsi="宋体"/>
        </w:rPr>
      </w:pPr>
      <w:r>
        <w:rPr>
          <w:rFonts w:hint="eastAsia" w:ascii="宋体" w:hAnsi="宋体"/>
          <w:b/>
        </w:rPr>
        <w:t>图上DN4-DN10图左DN15-DN40图右DN50-DN200</w:t>
      </w:r>
      <w:r>
        <w:rPr>
          <w:rFonts w:hint="eastAsia" w:ascii="宋体" w:hAnsi="宋体"/>
        </w:rPr>
        <w:t xml:space="preserve">                             上表为具体尺寸</w:t>
      </w:r>
    </w:p>
    <w:p>
      <w:pPr>
        <w:spacing w:line="360" w:lineRule="auto"/>
        <w:jc w:val="left"/>
        <w:rPr>
          <w:rFonts w:ascii="宋体" w:hAnsi="宋体"/>
          <w:b/>
          <w:sz w:val="24"/>
          <w:szCs w:val="24"/>
        </w:rPr>
      </w:pPr>
      <w:r>
        <w:rPr>
          <w:rFonts w:hint="eastAsia" w:ascii="宋体" w:hAnsi="宋体"/>
          <w:b/>
          <w:sz w:val="24"/>
          <w:szCs w:val="24"/>
        </w:rPr>
        <w:t>七、产品选型</w:t>
      </w:r>
    </w:p>
    <w:tbl>
      <w:tblPr>
        <w:tblStyle w:val="3"/>
        <w:tblW w:w="9065" w:type="dxa"/>
        <w:jc w:val="center"/>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707"/>
        <w:gridCol w:w="567"/>
        <w:gridCol w:w="425"/>
        <w:gridCol w:w="567"/>
        <w:gridCol w:w="567"/>
        <w:gridCol w:w="567"/>
        <w:gridCol w:w="567"/>
        <w:gridCol w:w="569"/>
        <w:gridCol w:w="4529"/>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70" w:hRule="atLeast"/>
          <w:jc w:val="center"/>
        </w:trPr>
        <w:tc>
          <w:tcPr>
            <w:tcW w:w="4536" w:type="dxa"/>
            <w:gridSpan w:val="8"/>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hint="eastAsia" w:ascii="宋体" w:hAnsi="宋体"/>
                <w:b/>
                <w:szCs w:val="21"/>
              </w:rPr>
              <w:t>型    号</w:t>
            </w:r>
          </w:p>
        </w:tc>
        <w:tc>
          <w:tcPr>
            <w:tcW w:w="4529"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hint="eastAsia" w:ascii="宋体" w:hAnsi="宋体"/>
                <w:b/>
                <w:szCs w:val="21"/>
              </w:rPr>
              <w:t>说    明</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8" w:hRule="atLeast"/>
          <w:jc w:val="center"/>
        </w:trPr>
        <w:tc>
          <w:tcPr>
            <w:tcW w:w="707" w:type="dxa"/>
            <w:tcBorders>
              <w:top w:val="single" w:color="auto" w:sz="4" w:space="0"/>
              <w:left w:val="single" w:color="auto" w:sz="4" w:space="0"/>
              <w:bottom w:val="single" w:color="auto" w:sz="4" w:space="0"/>
              <w:right w:val="single" w:color="auto" w:sz="4" w:space="0"/>
            </w:tcBorders>
            <w:shd w:val="clear" w:color="auto" w:fill="00B0F0"/>
            <w:vAlign w:val="center"/>
          </w:tcPr>
          <w:p>
            <w:pPr>
              <w:rPr>
                <w:rFonts w:ascii="宋体" w:hAnsi="宋体"/>
                <w:sz w:val="18"/>
                <w:szCs w:val="18"/>
              </w:rPr>
            </w:pPr>
            <w:r>
              <w:rPr>
                <w:rFonts w:hint="eastAsia" w:ascii="宋体" w:hAnsi="宋体"/>
                <w:sz w:val="18"/>
                <w:szCs w:val="18"/>
              </w:rPr>
              <w:t>LWGY-</w:t>
            </w:r>
          </w:p>
        </w:tc>
        <w:tc>
          <w:tcPr>
            <w:tcW w:w="567"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ind w:right="-57"/>
              <w:rPr>
                <w:rFonts w:ascii="宋体" w:hAnsi="宋体"/>
                <w:sz w:val="18"/>
                <w:szCs w:val="18"/>
              </w:rPr>
            </w:pPr>
            <w:r>
              <w:rPr>
                <w:rFonts w:ascii="宋体" w:hAnsi="宋体"/>
                <w:sz w:val="18"/>
                <w:szCs w:val="18"/>
              </w:rPr>
              <w:t>□</w:t>
            </w:r>
          </w:p>
        </w:tc>
        <w:tc>
          <w:tcPr>
            <w:tcW w:w="425"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ind w:right="-57"/>
              <w:rPr>
                <w:rFonts w:ascii="宋体" w:hAnsi="宋体"/>
                <w:sz w:val="18"/>
                <w:szCs w:val="18"/>
              </w:rPr>
            </w:pPr>
            <w:r>
              <w:rPr>
                <w:rFonts w:ascii="宋体" w:hAnsi="宋体"/>
                <w:sz w:val="18"/>
                <w:szCs w:val="18"/>
              </w:rPr>
              <w:t>□</w:t>
            </w:r>
          </w:p>
        </w:tc>
        <w:tc>
          <w:tcPr>
            <w:tcW w:w="567"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r>
              <w:rPr>
                <w:rFonts w:hint="eastAsia" w:ascii="宋体" w:hAnsi="宋体"/>
                <w:sz w:val="18"/>
                <w:szCs w:val="18"/>
              </w:rPr>
              <w:t>/</w:t>
            </w:r>
            <w:r>
              <w:rPr>
                <w:rFonts w:ascii="宋体" w:hAnsi="宋体"/>
                <w:sz w:val="18"/>
                <w:szCs w:val="18"/>
              </w:rPr>
              <w:t>□</w:t>
            </w:r>
          </w:p>
        </w:tc>
        <w:tc>
          <w:tcPr>
            <w:tcW w:w="567"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r>
              <w:rPr>
                <w:rFonts w:hint="eastAsia" w:ascii="宋体" w:hAnsi="宋体"/>
                <w:sz w:val="18"/>
                <w:szCs w:val="18"/>
              </w:rPr>
              <w:t>/</w:t>
            </w:r>
            <w:r>
              <w:rPr>
                <w:rFonts w:ascii="宋体" w:hAnsi="宋体"/>
                <w:sz w:val="18"/>
                <w:szCs w:val="18"/>
              </w:rPr>
              <w:t>□</w:t>
            </w:r>
          </w:p>
        </w:tc>
        <w:tc>
          <w:tcPr>
            <w:tcW w:w="567"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r>
              <w:rPr>
                <w:rFonts w:hint="eastAsia" w:ascii="宋体" w:hAnsi="宋体"/>
                <w:sz w:val="18"/>
                <w:szCs w:val="18"/>
              </w:rPr>
              <w:t>/</w:t>
            </w:r>
            <w:r>
              <w:rPr>
                <w:rFonts w:ascii="宋体" w:hAnsi="宋体"/>
                <w:sz w:val="18"/>
                <w:szCs w:val="18"/>
              </w:rPr>
              <w:t>□</w:t>
            </w:r>
          </w:p>
        </w:tc>
        <w:tc>
          <w:tcPr>
            <w:tcW w:w="567"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r>
              <w:rPr>
                <w:rFonts w:hint="eastAsia" w:ascii="宋体" w:hAnsi="宋体"/>
                <w:sz w:val="18"/>
                <w:szCs w:val="18"/>
              </w:rPr>
              <w:t>/</w:t>
            </w:r>
            <w:r>
              <w:rPr>
                <w:rFonts w:ascii="宋体" w:hAnsi="宋体"/>
                <w:sz w:val="18"/>
                <w:szCs w:val="18"/>
              </w:rPr>
              <w:t>□</w:t>
            </w:r>
          </w:p>
        </w:tc>
        <w:tc>
          <w:tcPr>
            <w:tcW w:w="569"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r>
              <w:rPr>
                <w:rFonts w:hint="eastAsia" w:ascii="宋体" w:hAnsi="宋体"/>
                <w:sz w:val="18"/>
                <w:szCs w:val="18"/>
              </w:rPr>
              <w:t>/</w:t>
            </w:r>
            <w:r>
              <w:rPr>
                <w:rFonts w:ascii="宋体" w:hAnsi="宋体"/>
                <w:sz w:val="18"/>
                <w:szCs w:val="18"/>
              </w:rPr>
              <w:t>□</w:t>
            </w:r>
          </w:p>
        </w:tc>
        <w:tc>
          <w:tcPr>
            <w:tcW w:w="4529" w:type="dxa"/>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59" w:hRule="atLeast"/>
          <w:jc w:val="center"/>
        </w:trPr>
        <w:tc>
          <w:tcPr>
            <w:tcW w:w="707" w:type="dxa"/>
            <w:vMerge w:val="restart"/>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hint="eastAsia" w:ascii="宋体" w:hAnsi="宋体"/>
                <w:b/>
                <w:szCs w:val="21"/>
              </w:rPr>
              <w:t>公</w:t>
            </w:r>
          </w:p>
          <w:p>
            <w:pPr>
              <w:snapToGrid w:val="0"/>
              <w:jc w:val="center"/>
              <w:rPr>
                <w:rFonts w:ascii="宋体" w:hAnsi="宋体"/>
                <w:b/>
                <w:szCs w:val="21"/>
              </w:rPr>
            </w:pPr>
            <w:r>
              <w:rPr>
                <w:rFonts w:hint="eastAsia" w:ascii="宋体" w:hAnsi="宋体"/>
                <w:b/>
                <w:szCs w:val="21"/>
              </w:rPr>
              <w:t>称</w:t>
            </w:r>
          </w:p>
          <w:p>
            <w:pPr>
              <w:snapToGrid w:val="0"/>
              <w:jc w:val="center"/>
              <w:rPr>
                <w:rFonts w:ascii="宋体" w:hAnsi="宋体"/>
                <w:b/>
                <w:szCs w:val="21"/>
              </w:rPr>
            </w:pPr>
            <w:r>
              <w:rPr>
                <w:rFonts w:hint="eastAsia" w:ascii="宋体" w:hAnsi="宋体"/>
                <w:b/>
                <w:szCs w:val="21"/>
              </w:rPr>
              <w:t>通</w:t>
            </w:r>
          </w:p>
          <w:p>
            <w:pPr>
              <w:snapToGrid w:val="0"/>
              <w:jc w:val="center"/>
              <w:rPr>
                <w:rFonts w:ascii="宋体" w:hAnsi="宋体"/>
                <w:b/>
                <w:szCs w:val="21"/>
              </w:rPr>
            </w:pPr>
            <w:r>
              <w:rPr>
                <w:rFonts w:hint="eastAsia" w:ascii="宋体" w:hAnsi="宋体"/>
                <w:b/>
                <w:szCs w:val="21"/>
              </w:rPr>
              <w:t>径</w:t>
            </w:r>
          </w:p>
          <w:p>
            <w:pPr>
              <w:snapToGrid w:val="0"/>
              <w:jc w:val="center"/>
              <w:rPr>
                <w:rFonts w:ascii="宋体" w:hAnsi="宋体"/>
                <w:sz w:val="18"/>
                <w:szCs w:val="18"/>
              </w:rPr>
            </w:pPr>
            <w:r>
              <w:rPr>
                <w:rFonts w:hint="eastAsia" w:ascii="宋体" w:hAnsi="宋体"/>
                <w:b/>
                <w:szCs w:val="21"/>
              </w:rPr>
              <w:t>DN</w:t>
            </w: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4</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569" w:type="dxa"/>
            <w:vMerge w:val="restart"/>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4m</w:t>
            </w:r>
            <w:r>
              <w:rPr>
                <w:rFonts w:hint="eastAsia" w:ascii="宋体" w:hAnsi="宋体"/>
                <w:sz w:val="18"/>
                <w:szCs w:val="18"/>
              </w:rPr>
              <w:t>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65"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6</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6mm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10</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10mm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88"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15</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15mm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65"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20</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20</w:t>
            </w:r>
            <w:r>
              <w:rPr>
                <w:rFonts w:ascii="宋体" w:hAnsi="宋体"/>
                <w:sz w:val="18"/>
                <w:szCs w:val="18"/>
              </w:rPr>
              <w:t>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82"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25</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25mm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03"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32</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32</w:t>
            </w:r>
            <w:r>
              <w:rPr>
                <w:rFonts w:ascii="宋体" w:hAnsi="宋体"/>
                <w:sz w:val="18"/>
                <w:szCs w:val="18"/>
              </w:rPr>
              <w:t>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51"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40</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40mm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82"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50</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left="540" w:right="-57" w:rightChars="-27" w:hanging="540" w:hangingChars="300"/>
              <w:rPr>
                <w:rFonts w:ascii="宋体" w:hAnsi="宋体"/>
                <w:sz w:val="18"/>
                <w:szCs w:val="18"/>
              </w:rPr>
            </w:pPr>
            <w:r>
              <w:rPr>
                <w:rFonts w:ascii="宋体" w:hAnsi="宋体"/>
                <w:sz w:val="18"/>
                <w:szCs w:val="18"/>
              </w:rPr>
              <w:t>50mm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73"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65</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left="540" w:right="-57" w:rightChars="-27" w:hanging="540" w:hangingChars="300"/>
              <w:rPr>
                <w:rFonts w:ascii="宋体" w:hAnsi="宋体"/>
                <w:sz w:val="18"/>
                <w:szCs w:val="18"/>
              </w:rPr>
            </w:pPr>
            <w:r>
              <w:rPr>
                <w:rFonts w:hint="eastAsia" w:ascii="宋体" w:hAnsi="宋体"/>
                <w:sz w:val="18"/>
                <w:szCs w:val="18"/>
              </w:rPr>
              <w:t>6</w:t>
            </w:r>
            <w:r>
              <w:rPr>
                <w:rFonts w:ascii="宋体" w:hAnsi="宋体"/>
                <w:sz w:val="18"/>
                <w:szCs w:val="18"/>
              </w:rPr>
              <w:t>5mm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62"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80</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80mm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67"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100</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100mm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41"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125</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1</w:t>
            </w:r>
            <w:r>
              <w:rPr>
                <w:rFonts w:ascii="宋体" w:hAnsi="宋体"/>
                <w:sz w:val="18"/>
                <w:szCs w:val="18"/>
              </w:rPr>
              <w:t>25mm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72"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150</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150mm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49" w:hRule="atLeast"/>
          <w:jc w:val="center"/>
        </w:trPr>
        <w:tc>
          <w:tcPr>
            <w:tcW w:w="707" w:type="dxa"/>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200</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200mm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1274" w:type="dxa"/>
            <w:gridSpan w:val="2"/>
            <w:vMerge w:val="restart"/>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hint="eastAsia" w:ascii="宋体" w:hAnsi="宋体"/>
                <w:b/>
                <w:szCs w:val="21"/>
              </w:rPr>
              <w:t>类 型</w:t>
            </w:r>
          </w:p>
        </w:tc>
        <w:tc>
          <w:tcPr>
            <w:tcW w:w="4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N</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restart"/>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569" w:type="dxa"/>
            <w:vMerge w:val="restart"/>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传感器型：+12V~24V供电，输出三线制脉冲信号</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1274" w:type="dxa"/>
            <w:gridSpan w:val="2"/>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EN</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变送器型：+12V~24V供电，输出三限制脉冲信号</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1274" w:type="dxa"/>
            <w:gridSpan w:val="2"/>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A</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变送器型：+12V~24V供电，输出二线制或三线4-20mA</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1274" w:type="dxa"/>
            <w:gridSpan w:val="2"/>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B</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top"/>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top"/>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电池供电，现场显示，无输出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235" w:hRule="atLeast"/>
          <w:jc w:val="center"/>
        </w:trPr>
        <w:tc>
          <w:tcPr>
            <w:tcW w:w="1274" w:type="dxa"/>
            <w:gridSpan w:val="2"/>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ascii="宋体" w:hAnsi="宋体"/>
                <w:sz w:val="18"/>
                <w:szCs w:val="18"/>
              </w:rPr>
              <w:t>C</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 xml:space="preserve">智能型：+24V、3.6V锂电池双供电,现场显示并输出二线制或三线制4-20mA、三线制脉冲 </w:t>
            </w:r>
            <w:r>
              <w:rPr>
                <w:rFonts w:hint="eastAsia" w:ascii="宋体" w:hAnsi="宋体"/>
                <w:color w:val="FF0000"/>
                <w:sz w:val="18"/>
                <w:szCs w:val="18"/>
              </w:rPr>
              <w:t>注：输出必须使用双供电</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80" w:hRule="atLeast"/>
          <w:jc w:val="center"/>
        </w:trPr>
        <w:tc>
          <w:tcPr>
            <w:tcW w:w="1274" w:type="dxa"/>
            <w:gridSpan w:val="2"/>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42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C4</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 xml:space="preserve">智能型：+24V、3.6V锂电池双供电,现场显示并带有RS485通讯输出，并可带三限制4-20mA、三限制脉冲 </w:t>
            </w:r>
            <w:r>
              <w:rPr>
                <w:rFonts w:hint="eastAsia" w:ascii="宋体" w:hAnsi="宋体"/>
                <w:color w:val="FF0000"/>
                <w:sz w:val="18"/>
                <w:szCs w:val="18"/>
              </w:rPr>
              <w:t>注：同上</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1699" w:type="dxa"/>
            <w:gridSpan w:val="3"/>
            <w:vMerge w:val="restart"/>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hint="eastAsia" w:ascii="宋体" w:hAnsi="宋体"/>
                <w:b/>
                <w:szCs w:val="21"/>
              </w:rPr>
              <w:t>精度等级</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r>
              <w:rPr>
                <w:rFonts w:ascii="宋体" w:hAnsi="宋体"/>
                <w:sz w:val="18"/>
                <w:szCs w:val="18"/>
              </w:rPr>
              <w:t>05</w:t>
            </w: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精度0.5级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1699" w:type="dxa"/>
            <w:gridSpan w:val="3"/>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r>
              <w:rPr>
                <w:rFonts w:ascii="宋体" w:hAnsi="宋体"/>
                <w:sz w:val="18"/>
                <w:szCs w:val="18"/>
              </w:rPr>
              <w:t>10</w:t>
            </w: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精度1</w:t>
            </w:r>
            <w:r>
              <w:rPr>
                <w:rFonts w:hint="eastAsia" w:ascii="宋体" w:hAnsi="宋体"/>
                <w:sz w:val="18"/>
                <w:szCs w:val="18"/>
              </w:rPr>
              <w:t>.0</w:t>
            </w:r>
            <w:r>
              <w:rPr>
                <w:rFonts w:ascii="宋体" w:hAnsi="宋体"/>
                <w:sz w:val="18"/>
                <w:szCs w:val="18"/>
              </w:rPr>
              <w:t>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2266" w:type="dxa"/>
            <w:gridSpan w:val="4"/>
            <w:vMerge w:val="restart"/>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hint="eastAsia" w:ascii="宋体" w:hAnsi="宋体"/>
                <w:b/>
                <w:szCs w:val="21"/>
              </w:rPr>
              <w:t>涡 轮 类 型</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r>
              <w:rPr>
                <w:rFonts w:hint="eastAsia" w:ascii="宋体" w:hAnsi="宋体"/>
                <w:sz w:val="18"/>
                <w:szCs w:val="18"/>
              </w:rPr>
              <w:t>A</w:t>
            </w: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扩展流量范围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2266" w:type="dxa"/>
            <w:gridSpan w:val="4"/>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r>
              <w:rPr>
                <w:rFonts w:hint="eastAsia" w:ascii="宋体" w:hAnsi="宋体"/>
                <w:sz w:val="18"/>
                <w:szCs w:val="18"/>
              </w:rPr>
              <w:t>B</w:t>
            </w: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标准流量范围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2833" w:type="dxa"/>
            <w:gridSpan w:val="5"/>
            <w:vMerge w:val="restart"/>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hint="eastAsia" w:ascii="宋体" w:hAnsi="宋体"/>
                <w:b/>
                <w:szCs w:val="21"/>
              </w:rPr>
              <w:t>材 质</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r>
              <w:rPr>
                <w:rFonts w:ascii="宋体" w:hAnsi="宋体"/>
                <w:sz w:val="18"/>
                <w:szCs w:val="18"/>
              </w:rPr>
              <w:t>S</w:t>
            </w: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304不锈钢</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2833" w:type="dxa"/>
            <w:gridSpan w:val="5"/>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18"/>
                <w:szCs w:val="18"/>
              </w:rPr>
            </w:pPr>
            <w:r>
              <w:rPr>
                <w:rFonts w:ascii="宋体" w:hAnsi="宋体"/>
                <w:sz w:val="18"/>
                <w:szCs w:val="18"/>
              </w:rPr>
              <w:t>L</w:t>
            </w: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316</w:t>
            </w:r>
            <w:r>
              <w:rPr>
                <w:rFonts w:hint="eastAsia" w:ascii="宋体" w:hAnsi="宋体"/>
                <w:sz w:val="18"/>
                <w:szCs w:val="18"/>
              </w:rPr>
              <w:t>（</w:t>
            </w:r>
            <w:r>
              <w:rPr>
                <w:rFonts w:ascii="宋体" w:hAnsi="宋体"/>
                <w:sz w:val="18"/>
                <w:szCs w:val="18"/>
              </w:rPr>
              <w:t>L</w:t>
            </w:r>
            <w:r>
              <w:rPr>
                <w:rFonts w:hint="eastAsia" w:ascii="宋体" w:hAnsi="宋体"/>
                <w:sz w:val="18"/>
                <w:szCs w:val="18"/>
              </w:rPr>
              <w:t>）</w:t>
            </w:r>
            <w:r>
              <w:rPr>
                <w:rFonts w:ascii="宋体" w:hAnsi="宋体"/>
                <w:sz w:val="18"/>
                <w:szCs w:val="18"/>
              </w:rPr>
              <w:t>不锈钢</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3400" w:type="dxa"/>
            <w:gridSpan w:val="6"/>
            <w:vMerge w:val="restart"/>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ascii="宋体" w:hAnsi="宋体"/>
                <w:b/>
                <w:szCs w:val="21"/>
              </w:rPr>
              <w:t>防 爆</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宋体" w:hAnsi="宋体"/>
                <w:sz w:val="18"/>
                <w:szCs w:val="18"/>
              </w:rPr>
            </w:pP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无标记，为非防爆型</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3400" w:type="dxa"/>
            <w:gridSpan w:val="6"/>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sz w:val="18"/>
                <w:szCs w:val="18"/>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宋体" w:hAnsi="宋体"/>
                <w:sz w:val="18"/>
                <w:szCs w:val="18"/>
              </w:rPr>
            </w:pPr>
            <w:r>
              <w:rPr>
                <w:rFonts w:ascii="宋体" w:hAnsi="宋体"/>
                <w:sz w:val="18"/>
                <w:szCs w:val="18"/>
              </w:rPr>
              <w:t>E</w:t>
            </w:r>
          </w:p>
        </w:tc>
        <w:tc>
          <w:tcPr>
            <w:tcW w:w="569" w:type="dxa"/>
            <w:vMerge w:val="continue"/>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 xml:space="preserve">防爆型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3967" w:type="dxa"/>
            <w:gridSpan w:val="7"/>
            <w:vMerge w:val="restart"/>
            <w:tcBorders>
              <w:top w:val="single" w:color="auto" w:sz="4" w:space="0"/>
              <w:left w:val="single" w:color="auto" w:sz="4" w:space="0"/>
              <w:bottom w:val="single" w:color="auto" w:sz="4" w:space="0"/>
              <w:right w:val="single" w:color="auto" w:sz="4" w:space="0"/>
            </w:tcBorders>
            <w:shd w:val="clear" w:color="auto" w:fill="00B0F0"/>
            <w:vAlign w:val="center"/>
          </w:tcPr>
          <w:p>
            <w:pPr>
              <w:snapToGrid w:val="0"/>
              <w:jc w:val="center"/>
              <w:rPr>
                <w:rFonts w:ascii="宋体" w:hAnsi="宋体"/>
                <w:b/>
                <w:szCs w:val="21"/>
              </w:rPr>
            </w:pPr>
            <w:r>
              <w:rPr>
                <w:rFonts w:hint="eastAsia" w:ascii="宋体" w:hAnsi="宋体"/>
                <w:b/>
                <w:szCs w:val="21"/>
              </w:rPr>
              <w:t>压力等级</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hint="eastAsia" w:ascii="宋体" w:hAnsi="宋体"/>
                <w:sz w:val="18"/>
                <w:szCs w:val="18"/>
              </w:rPr>
              <w:t>N</w:t>
            </w: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 xml:space="preserve">常规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90" w:hRule="atLeast"/>
          <w:jc w:val="center"/>
        </w:trPr>
        <w:tc>
          <w:tcPr>
            <w:tcW w:w="3967" w:type="dxa"/>
            <w:gridSpan w:val="7"/>
            <w:vMerge w:val="continue"/>
            <w:tcBorders>
              <w:top w:val="single" w:color="auto" w:sz="4" w:space="0"/>
              <w:left w:val="single" w:color="auto" w:sz="4" w:space="0"/>
              <w:bottom w:val="single" w:color="auto" w:sz="4" w:space="0"/>
              <w:right w:val="single" w:color="auto" w:sz="4" w:space="0"/>
            </w:tcBorders>
            <w:shd w:val="clear" w:color="auto" w:fill="00B0F0"/>
            <w:vAlign w:val="center"/>
          </w:tcPr>
          <w:p>
            <w:pPr>
              <w:snapToGrid w:val="0"/>
              <w:rPr>
                <w:rFonts w:ascii="宋体" w:hAnsi="宋体"/>
                <w:sz w:val="18"/>
                <w:szCs w:val="18"/>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H</w:t>
            </w:r>
            <w:r>
              <w:rPr>
                <w:rFonts w:hint="eastAsia" w:ascii="宋体" w:hAnsi="宋体"/>
                <w:sz w:val="18"/>
                <w:szCs w:val="18"/>
              </w:rPr>
              <w:t>(</w:t>
            </w:r>
            <w:r>
              <w:rPr>
                <w:rFonts w:ascii="宋体" w:hAnsi="宋体"/>
                <w:i/>
                <w:sz w:val="18"/>
                <w:szCs w:val="18"/>
              </w:rPr>
              <w:t>x</w:t>
            </w:r>
            <w:r>
              <w:rPr>
                <w:rFonts w:hint="eastAsia" w:ascii="宋体" w:hAnsi="宋体"/>
                <w:sz w:val="18"/>
                <w:szCs w:val="18"/>
              </w:rPr>
              <w:t>)</w:t>
            </w:r>
          </w:p>
        </w:tc>
        <w:tc>
          <w:tcPr>
            <w:tcW w:w="4529" w:type="dxa"/>
            <w:tcBorders>
              <w:top w:val="single" w:color="auto" w:sz="4" w:space="0"/>
              <w:left w:val="single" w:color="auto" w:sz="4" w:space="0"/>
              <w:bottom w:val="single" w:color="auto" w:sz="4" w:space="0"/>
              <w:right w:val="single" w:color="auto" w:sz="4" w:space="0"/>
            </w:tcBorders>
            <w:vAlign w:val="center"/>
          </w:tcPr>
          <w:p>
            <w:pPr>
              <w:snapToGrid w:val="0"/>
              <w:ind w:right="-57" w:rightChars="-27"/>
              <w:rPr>
                <w:rFonts w:ascii="宋体" w:hAnsi="宋体"/>
                <w:sz w:val="18"/>
                <w:szCs w:val="18"/>
              </w:rPr>
            </w:pPr>
            <w:r>
              <w:rPr>
                <w:rFonts w:ascii="宋体" w:hAnsi="宋体"/>
                <w:sz w:val="18"/>
                <w:szCs w:val="18"/>
              </w:rPr>
              <w:t xml:space="preserve">高压   </w:t>
            </w:r>
          </w:p>
        </w:tc>
      </w:tr>
    </w:tbl>
    <w:p>
      <w:r>
        <w:rPr>
          <w:rFonts w:hint="eastAsia" w:ascii="宋体" w:hAnsi="宋体"/>
          <w:szCs w:val="21"/>
        </w:rPr>
        <w:t>*表中所列口径DN4-DN50为螺纹连接，如需法兰选型后缀加F。选型过程中如有疑问请咨询我公司！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Utsaah">
    <w:panose1 w:val="020B0604020202020204"/>
    <w:charset w:val="00"/>
    <w:family w:val="swiss"/>
    <w:pitch w:val="default"/>
    <w:sig w:usb0="00008003" w:usb1="00000000" w:usb2="00000000" w:usb3="00000000" w:csb0="00000001" w:csb1="00000000"/>
  </w:font>
  <w:font w:name="幼圆">
    <w:altName w:val="宋体"/>
    <w:panose1 w:val="0201050906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dobe Myungjo Std M">
    <w:altName w:val="MS Mincho"/>
    <w:panose1 w:val="00000000000000000000"/>
    <w:charset w:val="80"/>
    <w:family w:val="roman"/>
    <w:pitch w:val="default"/>
    <w:sig w:usb0="00000000" w:usb1="00000000" w:usb2="00000010" w:usb3="00000000" w:csb0="002A0005" w:csb1="0000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6143CB"/>
    <w:rsid w:val="036143C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wm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2016-11-25T01:39:00Z</dcterms:created>
  <dc:creator>Administrator</dc:creator>
  <cp:lastModifiedBy>Administrator</cp:lastModifiedBy>
  <dcterms:modified xsi:type="dcterms:W3CDTF">2016-11-25T01:41:37Z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